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Утверждено: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4F270D" w:rsidRDefault="00E33D06" w:rsidP="00BC670C">
      <w:pPr>
        <w:keepNext/>
        <w:tabs>
          <w:tab w:val="left" w:pos="5670"/>
          <w:tab w:val="right" w:pos="9355"/>
        </w:tabs>
        <w:spacing w:after="100" w:afterAutospacing="1" w:line="240" w:lineRule="exact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270D">
        <w:rPr>
          <w:rFonts w:ascii="Times New Roman" w:hAnsi="Times New Roman" w:cs="Times New Roman"/>
          <w:b/>
          <w:sz w:val="24"/>
          <w:szCs w:val="24"/>
        </w:rPr>
        <w:t xml:space="preserve">Протоколом от </w:t>
      </w:r>
      <w:r w:rsidR="00BC670C">
        <w:rPr>
          <w:rFonts w:ascii="Times New Roman" w:hAnsi="Times New Roman" w:cs="Times New Roman"/>
          <w:b/>
          <w:sz w:val="24"/>
          <w:szCs w:val="24"/>
        </w:rPr>
        <w:t>19</w:t>
      </w:r>
      <w:r w:rsidR="003E6CBE">
        <w:rPr>
          <w:rFonts w:ascii="Times New Roman" w:hAnsi="Times New Roman" w:cs="Times New Roman"/>
          <w:b/>
          <w:sz w:val="24"/>
          <w:szCs w:val="24"/>
        </w:rPr>
        <w:t>.06.2025</w:t>
      </w:r>
      <w:r w:rsidR="00BC670C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Pr="004F27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670C">
        <w:rPr>
          <w:rFonts w:ascii="Times New Roman" w:hAnsi="Times New Roman" w:cs="Times New Roman"/>
          <w:b/>
          <w:sz w:val="24"/>
          <w:szCs w:val="24"/>
        </w:rPr>
        <w:t>16</w:t>
      </w:r>
      <w:r w:rsidRPr="004F270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заседания комиссии по подготовке  и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проведению торгов по продаже земельных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участков и торгов на право заключения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договоров аренды земельных участков,  </w:t>
      </w:r>
    </w:p>
    <w:p w:rsidR="00E33D06" w:rsidRPr="00E33D06" w:rsidRDefault="00E33D06" w:rsidP="00E33D06">
      <w:pPr>
        <w:tabs>
          <w:tab w:val="left" w:pos="4425"/>
          <w:tab w:val="left" w:pos="5245"/>
          <w:tab w:val="left" w:pos="5355"/>
          <w:tab w:val="left" w:pos="5387"/>
          <w:tab w:val="right" w:pos="9355"/>
        </w:tabs>
        <w:spacing w:after="100" w:afterAutospacing="1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</w:t>
      </w:r>
      <w:r w:rsidRPr="00E33D06">
        <w:rPr>
          <w:rFonts w:ascii="Times New Roman" w:hAnsi="Times New Roman" w:cs="Times New Roman"/>
          <w:sz w:val="24"/>
          <w:szCs w:val="24"/>
        </w:rPr>
        <w:t>одящихся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 в муниципальной собственности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Труновского муниципального округа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Ставропольского края и земельных участков,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, расположенных в границах </w:t>
      </w:r>
    </w:p>
    <w:p w:rsidR="00E33D06" w:rsidRPr="00E33D06" w:rsidRDefault="00E33D06" w:rsidP="00E33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33D06">
        <w:rPr>
          <w:rFonts w:ascii="Times New Roman" w:hAnsi="Times New Roman" w:cs="Times New Roman"/>
          <w:sz w:val="24"/>
          <w:szCs w:val="24"/>
        </w:rPr>
        <w:t>Труновского муниципального округа Ставропольского края</w:t>
      </w:r>
    </w:p>
    <w:p w:rsidR="00E33D06" w:rsidRPr="00E33D06" w:rsidRDefault="00E33D06" w:rsidP="00E33D06">
      <w:pPr>
        <w:spacing w:line="240" w:lineRule="atLeast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zh-CN" w:bidi="hi-IN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33D06">
        <w:rPr>
          <w:rFonts w:ascii="Times New Roman" w:hAnsi="Times New Roman" w:cs="Times New Roman"/>
          <w:b/>
          <w:sz w:val="24"/>
          <w:szCs w:val="24"/>
        </w:rPr>
        <w:t>Извещение о проведении электронного аукциона на право заключения договора аренды земельного участка</w:t>
      </w:r>
    </w:p>
    <w:p w:rsidR="00E33D06" w:rsidRPr="00E33D06" w:rsidRDefault="00E33D06" w:rsidP="00E33D06">
      <w:pPr>
        <w:spacing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распоряжения администрации Труновского муниципального округа Ставропольского края  </w:t>
      </w:r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 </w:t>
      </w:r>
      <w:r w:rsidR="003E6C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21.05.2025</w:t>
      </w:r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№ </w:t>
      </w:r>
      <w:r w:rsidR="003E6C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130</w:t>
      </w:r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-р 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 проведении </w:t>
      </w:r>
      <w:r w:rsidRPr="00E33D06">
        <w:rPr>
          <w:rFonts w:ascii="Times New Roman" w:hAnsi="Times New Roman" w:cs="Times New Roman"/>
          <w:sz w:val="24"/>
          <w:szCs w:val="24"/>
        </w:rPr>
        <w:t>торгов на право заключения договора аренды земельного участка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категории «Земли населенных пунктов», администрация Труновского муниципального округа Ставропольского края проводит торги в форме электронного аукциона, открытого по составу участников и по форме подачи предложений  о цене.</w:t>
      </w:r>
    </w:p>
    <w:p w:rsidR="00D13A87" w:rsidRDefault="00E33D06" w:rsidP="00D13A87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Организатор электронного аукциона – отдел имущественных и земельных отношений администрации Труновского муниципального округа Ставропольского края. Адрес: 356170, Ставропольский край, Труновский муниципальный округ, с. </w:t>
      </w:r>
      <w:proofErr w:type="gramStart"/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Донское</w:t>
      </w:r>
      <w:proofErr w:type="gramEnd"/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,                              ул. Ленина, 5, тел.: 8 /865 46/ 31-125, 34-143</w:t>
      </w:r>
      <w:r w:rsidR="00D13A8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33D06" w:rsidRPr="00E33D06" w:rsidRDefault="00D13A87" w:rsidP="00D13A87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33D06"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Уполномоченный орган - администрация Труновского муниципального округа Ставропольского края. Адрес: 356170, Ставропольский край, Труновский муниципальный округ, с. </w:t>
      </w:r>
      <w:proofErr w:type="gramStart"/>
      <w:r w:rsidR="00E33D06"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Донское</w:t>
      </w:r>
      <w:proofErr w:type="gramEnd"/>
      <w:r w:rsidR="00E33D06"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, ул. Ленина, 5</w:t>
      </w:r>
    </w:p>
    <w:p w:rsidR="00D13A87" w:rsidRDefault="00E33D06" w:rsidP="00D13A8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Оператор электронной площадки: </w:t>
      </w:r>
      <w:r w:rsidRPr="00E33D06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Акционерное общество «Единая электронная торговая площадка» (далее - АО ЕЭТП) входит в </w:t>
      </w:r>
      <w:hyperlink r:id="rId4" w:history="1">
        <w:r w:rsidRPr="00E33D06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перечень</w:t>
        </w:r>
      </w:hyperlink>
      <w:r w:rsidRPr="00E33D06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операторов электронных площадок, утвержденный Распоряжением Правительством Российской Федерации от 04.12.2015 № 2488-р.  Юридический адрес Оператора электронной площадки: 115114, г. Москва, ул. </w:t>
      </w:r>
      <w:proofErr w:type="spellStart"/>
      <w:r w:rsidRPr="00E33D06">
        <w:rPr>
          <w:rFonts w:ascii="Times New Roman" w:hAnsi="Times New Roman" w:cs="Times New Roman"/>
          <w:color w:val="000000"/>
          <w:sz w:val="24"/>
          <w:szCs w:val="24"/>
        </w:rPr>
        <w:t>Кожевническая</w:t>
      </w:r>
      <w:proofErr w:type="spellEnd"/>
      <w:r w:rsidRPr="00E33D06">
        <w:rPr>
          <w:rFonts w:ascii="Times New Roman" w:hAnsi="Times New Roman" w:cs="Times New Roman"/>
          <w:color w:val="000000"/>
          <w:sz w:val="24"/>
          <w:szCs w:val="24"/>
        </w:rPr>
        <w:t xml:space="preserve">, д. 14, стр. 5, телефон: 8 (495) 276-16-26, </w:t>
      </w:r>
      <w:proofErr w:type="spellStart"/>
      <w:r w:rsidRPr="00E33D06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E33D0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D13A87" w:rsidRPr="000D3F12">
          <w:rPr>
            <w:rStyle w:val="a4"/>
            <w:rFonts w:ascii="Times New Roman" w:hAnsi="Times New Roman" w:cs="Times New Roman"/>
            <w:sz w:val="24"/>
            <w:szCs w:val="24"/>
          </w:rPr>
          <w:t>info@roseltorg.ru</w:t>
        </w:r>
      </w:hyperlink>
      <w:r w:rsidRPr="00E33D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3D06" w:rsidRPr="00E33D06" w:rsidRDefault="00E33D06" w:rsidP="00D13A87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4"/>
          <w:szCs w:val="24"/>
          <w:u w:val="single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history="1"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roseltorg</w:t>
        </w:r>
        <w:proofErr w:type="spellEnd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ru</w:t>
        </w:r>
        <w:proofErr w:type="spellEnd"/>
      </w:hyperlink>
    </w:p>
    <w:p w:rsidR="00E33D06" w:rsidRPr="00E33D06" w:rsidRDefault="00E33D06" w:rsidP="00E33D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Форма торгов– </w:t>
      </w: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эл</w:t>
      </w:r>
      <w:proofErr w:type="gramEnd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ектронный аукцион, открытый по составу участников. </w:t>
      </w:r>
      <w:r w:rsidRPr="00E33D06">
        <w:rPr>
          <w:rFonts w:ascii="Times New Roman" w:hAnsi="Times New Roman" w:cs="Times New Roman"/>
          <w:sz w:val="24"/>
          <w:szCs w:val="24"/>
        </w:rPr>
        <w:t>По итогам торгов с победителем аукциона заключается договор аренды.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Начало приема заявок на участие в электронном аукционе: </w:t>
      </w:r>
      <w:r w:rsidR="00BC670C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20</w:t>
      </w:r>
      <w:r w:rsidR="003E6CBE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июня 2025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года в 00-00 час.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Окончание приема заявок на участие в электронном аукционе: </w:t>
      </w:r>
      <w:r w:rsidR="003E6CBE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0</w:t>
      </w:r>
      <w:r w:rsidR="00BC670C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3</w:t>
      </w:r>
      <w:r w:rsidR="003E6CBE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июля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202</w:t>
      </w:r>
      <w:r w:rsidR="007A2AFA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5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года в  23-59 час.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Дата рассмотрения заявок на участие в электронном аукционе: </w:t>
      </w:r>
      <w:r w:rsidR="00BC670C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08 июля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202</w:t>
      </w:r>
      <w:r w:rsidR="000D0CAA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5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года в 10.00 часов по московскому времени.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Время приема заявок круглосуточно по адресу</w:t>
      </w:r>
      <w:r w:rsidRPr="00E33D06">
        <w:rPr>
          <w:rFonts w:ascii="Times New Roman" w:eastAsia="DejaVu Sans" w:hAnsi="Times New Roman" w:cs="Times New Roman"/>
          <w:sz w:val="24"/>
          <w:szCs w:val="24"/>
          <w:u w:val="single"/>
          <w:lang w:eastAsia="zh-CN" w:bidi="hi-IN"/>
        </w:rPr>
        <w:t xml:space="preserve">: </w:t>
      </w:r>
      <w:hyperlink r:id="rId7" w:history="1"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roseltorg</w:t>
        </w:r>
        <w:proofErr w:type="spellEnd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ru</w:t>
        </w:r>
        <w:proofErr w:type="spellEnd"/>
      </w:hyperlink>
      <w:r w:rsidRPr="00E33D06">
        <w:rPr>
          <w:rFonts w:ascii="Times New Roman" w:eastAsia="DejaVu Sans" w:hAnsi="Times New Roman" w:cs="Times New Roman"/>
          <w:sz w:val="24"/>
          <w:szCs w:val="24"/>
          <w:u w:val="single"/>
          <w:lang w:eastAsia="zh-CN" w:bidi="hi-IN"/>
        </w:rPr>
        <w:t>.</w:t>
      </w:r>
    </w:p>
    <w:p w:rsid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Проведение аукциона (дата и время начала приема предложений от участников аукциона): </w:t>
      </w:r>
      <w:r w:rsidR="00BC670C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09</w:t>
      </w:r>
      <w:r w:rsidR="003E6CBE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июля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202</w:t>
      </w:r>
      <w:r w:rsidR="000D0CAA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5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года в 10.00 часов по московскому времени на электронной торговой площадке АО «Единая электронная торговая площадка» </w:t>
      </w:r>
      <w:hyperlink r:id="rId8" w:history="1"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roseltorg</w:t>
        </w:r>
        <w:proofErr w:type="spellEnd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ru</w:t>
        </w:r>
        <w:proofErr w:type="spellEnd"/>
      </w:hyperlink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</w:t>
      </w:r>
    </w:p>
    <w:p w:rsidR="00D13A87" w:rsidRPr="00E33D06" w:rsidRDefault="00D13A87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u w:val="single"/>
          <w:lang w:eastAsia="zh-CN" w:bidi="hi-IN"/>
        </w:rPr>
      </w:pPr>
    </w:p>
    <w:p w:rsidR="00E33D06" w:rsidRDefault="00E33D06" w:rsidP="00E33D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E33D06">
        <w:rPr>
          <w:rFonts w:ascii="Times New Roman" w:hAnsi="Times New Roman" w:cs="Times New Roman"/>
          <w:sz w:val="24"/>
          <w:szCs w:val="24"/>
        </w:rPr>
        <w:t>: право на заключение договора аренды земельного участка категории «Земли населенных пункто</w:t>
      </w:r>
      <w:r w:rsidR="004F270D">
        <w:rPr>
          <w:rFonts w:ascii="Times New Roman" w:hAnsi="Times New Roman" w:cs="Times New Roman"/>
          <w:sz w:val="24"/>
          <w:szCs w:val="24"/>
        </w:rPr>
        <w:t>в» с кадастровым номером 26:05:051118:66</w:t>
      </w:r>
      <w:r w:rsidRPr="00E33D0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4F270D">
        <w:rPr>
          <w:rFonts w:ascii="Times New Roman" w:hAnsi="Times New Roman" w:cs="Times New Roman"/>
          <w:sz w:val="24"/>
          <w:szCs w:val="24"/>
        </w:rPr>
        <w:t>2921</w:t>
      </w:r>
      <w:r w:rsidRPr="00E33D06">
        <w:rPr>
          <w:rFonts w:ascii="Times New Roman" w:hAnsi="Times New Roman" w:cs="Times New Roman"/>
          <w:sz w:val="24"/>
          <w:szCs w:val="24"/>
        </w:rPr>
        <w:t xml:space="preserve"> кв. м, местоположение: </w:t>
      </w:r>
      <w:r w:rsidR="004F270D">
        <w:rPr>
          <w:rFonts w:ascii="Times New Roman" w:hAnsi="Times New Roman" w:cs="Times New Roman"/>
          <w:sz w:val="24"/>
          <w:szCs w:val="24"/>
        </w:rPr>
        <w:t xml:space="preserve">край </w:t>
      </w:r>
      <w:r w:rsidRPr="00E33D06">
        <w:rPr>
          <w:rFonts w:ascii="Times New Roman" w:hAnsi="Times New Roman" w:cs="Times New Roman"/>
          <w:sz w:val="24"/>
          <w:szCs w:val="24"/>
        </w:rPr>
        <w:t xml:space="preserve"> Ставропольский, </w:t>
      </w:r>
      <w:r w:rsidR="004F270D"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 w:rsidR="004F270D">
        <w:rPr>
          <w:rFonts w:ascii="Times New Roman" w:hAnsi="Times New Roman" w:cs="Times New Roman"/>
          <w:sz w:val="24"/>
          <w:szCs w:val="24"/>
        </w:rPr>
        <w:t>Труновский</w:t>
      </w:r>
      <w:proofErr w:type="spellEnd"/>
      <w:r w:rsidRPr="00E33D06">
        <w:rPr>
          <w:rFonts w:ascii="Times New Roman" w:hAnsi="Times New Roman" w:cs="Times New Roman"/>
          <w:sz w:val="24"/>
          <w:szCs w:val="24"/>
        </w:rPr>
        <w:t xml:space="preserve">, </w:t>
      </w:r>
      <w:r w:rsidR="004F270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33D06">
        <w:rPr>
          <w:rFonts w:ascii="Times New Roman" w:hAnsi="Times New Roman" w:cs="Times New Roman"/>
          <w:sz w:val="24"/>
          <w:szCs w:val="24"/>
        </w:rPr>
        <w:t xml:space="preserve">с. Труновское, ул. </w:t>
      </w:r>
      <w:r w:rsidR="004F270D">
        <w:rPr>
          <w:rFonts w:ascii="Times New Roman" w:hAnsi="Times New Roman" w:cs="Times New Roman"/>
          <w:sz w:val="24"/>
          <w:szCs w:val="24"/>
        </w:rPr>
        <w:t>Ленина, 131/1</w:t>
      </w:r>
      <w:r w:rsidRPr="00E33D06">
        <w:rPr>
          <w:rFonts w:ascii="Times New Roman" w:hAnsi="Times New Roman" w:cs="Times New Roman"/>
          <w:sz w:val="24"/>
          <w:szCs w:val="24"/>
        </w:rPr>
        <w:t xml:space="preserve">,  разрешенное использование: для </w:t>
      </w:r>
      <w:r w:rsidR="004F270D">
        <w:rPr>
          <w:rFonts w:ascii="Times New Roman" w:hAnsi="Times New Roman" w:cs="Times New Roman"/>
          <w:sz w:val="24"/>
          <w:szCs w:val="24"/>
        </w:rPr>
        <w:t xml:space="preserve">строительства индивидуального жилого дома и </w:t>
      </w:r>
      <w:r w:rsidRPr="00E33D06">
        <w:rPr>
          <w:rFonts w:ascii="Times New Roman" w:hAnsi="Times New Roman" w:cs="Times New Roman"/>
          <w:sz w:val="24"/>
          <w:szCs w:val="24"/>
        </w:rPr>
        <w:t>ведения личного подсобного хозяйства.</w:t>
      </w:r>
    </w:p>
    <w:p w:rsidR="001F69DC" w:rsidRDefault="001F69DC" w:rsidP="00D313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земельного участка </w:t>
      </w:r>
      <w:r w:rsidR="00D31388">
        <w:rPr>
          <w:rFonts w:ascii="Times New Roman" w:hAnsi="Times New Roman" w:cs="Times New Roman"/>
          <w:sz w:val="24"/>
          <w:szCs w:val="24"/>
        </w:rPr>
        <w:t>3 кв. м</w:t>
      </w:r>
      <w:r w:rsidR="00935BBC">
        <w:rPr>
          <w:rFonts w:ascii="Times New Roman" w:hAnsi="Times New Roman" w:cs="Times New Roman"/>
          <w:sz w:val="24"/>
          <w:szCs w:val="24"/>
        </w:rPr>
        <w:t xml:space="preserve"> </w:t>
      </w:r>
      <w:r w:rsidR="00BC670C">
        <w:rPr>
          <w:rFonts w:ascii="Times New Roman" w:hAnsi="Times New Roman" w:cs="Times New Roman"/>
          <w:sz w:val="24"/>
          <w:szCs w:val="24"/>
        </w:rPr>
        <w:t>(</w:t>
      </w:r>
      <w:r w:rsidR="00D31388">
        <w:rPr>
          <w:rFonts w:ascii="Times New Roman" w:hAnsi="Times New Roman" w:cs="Times New Roman"/>
          <w:sz w:val="24"/>
          <w:szCs w:val="24"/>
        </w:rPr>
        <w:t xml:space="preserve">условный номер части земельного участка </w:t>
      </w:r>
      <w:r w:rsidR="00D31388" w:rsidRPr="00935BBC">
        <w:rPr>
          <w:sz w:val="24"/>
          <w:szCs w:val="24"/>
        </w:rPr>
        <w:t>26:05:051118:66/1</w:t>
      </w:r>
      <w:r w:rsidR="00D31388">
        <w:rPr>
          <w:sz w:val="24"/>
          <w:szCs w:val="24"/>
        </w:rPr>
        <w:t>)</w:t>
      </w:r>
      <w:r w:rsidR="00D31388">
        <w:rPr>
          <w:rFonts w:ascii="Times New Roman" w:hAnsi="Times New Roman" w:cs="Times New Roman"/>
          <w:sz w:val="24"/>
          <w:szCs w:val="24"/>
        </w:rPr>
        <w:t xml:space="preserve"> имеет ограничения в использовании</w:t>
      </w:r>
      <w:r w:rsidRPr="001F69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31388" w:rsidRPr="00D31388" w:rsidRDefault="00D31388" w:rsidP="00D313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388">
        <w:rPr>
          <w:rFonts w:ascii="Times New Roman" w:hAnsi="Times New Roman" w:cs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от 14.11.2018 № 828 выдан: Министерство имущественных отношений Ставропольского края; Содержание ограничения (обременения): </w:t>
      </w:r>
      <w:proofErr w:type="gramStart"/>
      <w:r w:rsidRPr="00D31388">
        <w:rPr>
          <w:rFonts w:ascii="Times New Roman" w:hAnsi="Times New Roman" w:cs="Times New Roman"/>
          <w:sz w:val="24"/>
          <w:szCs w:val="24"/>
        </w:rPr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следующие ограничения (обременения):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  <w:proofErr w:type="gramEnd"/>
      <w:r w:rsidRPr="00D31388">
        <w:rPr>
          <w:rFonts w:ascii="Times New Roman" w:hAnsi="Times New Roman" w:cs="Times New Roman"/>
          <w:sz w:val="24"/>
          <w:szCs w:val="24"/>
        </w:rPr>
        <w:t xml:space="preserve">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</w:t>
      </w:r>
      <w:proofErr w:type="spellStart"/>
      <w:r w:rsidRPr="00D3138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1388">
        <w:rPr>
          <w:rFonts w:ascii="Times New Roman" w:hAnsi="Times New Roman" w:cs="Times New Roman"/>
          <w:sz w:val="24"/>
          <w:szCs w:val="24"/>
        </w:rPr>
        <w:t xml:space="preserve">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</w:t>
      </w:r>
      <w:proofErr w:type="spellStart"/>
      <w:r w:rsidRPr="00D3138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31388">
        <w:rPr>
          <w:rFonts w:ascii="Times New Roman" w:hAnsi="Times New Roman" w:cs="Times New Roman"/>
          <w:sz w:val="24"/>
          <w:szCs w:val="24"/>
        </w:rPr>
        <w:t xml:space="preserve">) рыть погреба, копать и обрабатывать почву сельскохозяйственными и мелиоративными орудиями и механизмами на глубину более 0,3 метра; </w:t>
      </w:r>
      <w:proofErr w:type="gramStart"/>
      <w:r w:rsidRPr="00D31388">
        <w:rPr>
          <w:rFonts w:ascii="Times New Roman" w:hAnsi="Times New Roman" w:cs="Times New Roman"/>
          <w:sz w:val="24"/>
          <w:szCs w:val="24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</w:t>
      </w:r>
      <w:proofErr w:type="gramEnd"/>
      <w:r w:rsidRPr="00D31388">
        <w:rPr>
          <w:rFonts w:ascii="Times New Roman" w:hAnsi="Times New Roman" w:cs="Times New Roman"/>
          <w:sz w:val="24"/>
          <w:szCs w:val="24"/>
        </w:rPr>
        <w:t xml:space="preserve"> На основании п. 14 Постановления Правительства РФ №878 от 20.11.2000 г. "Об утверждении Правил охраны газораспределительных сетей"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31388">
        <w:rPr>
          <w:rFonts w:ascii="Times New Roman" w:hAnsi="Times New Roman" w:cs="Times New Roman"/>
          <w:sz w:val="24"/>
          <w:szCs w:val="24"/>
        </w:rPr>
        <w:t xml:space="preserve"> Реестровый номер границы: 26.05.2.186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D06" w:rsidRPr="00E33D06" w:rsidRDefault="00E33D06" w:rsidP="00E33D06">
      <w:pPr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Использование участка должно осуществляться согласно градостроительному регламенту в системе зонирования, без права изменения установленного целевого (разрешенного) использования участка, а так же передачи прав и обязанностей по договору аренды третьему лицу, с учетом обеспечения содержания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  <w:proofErr w:type="gramEnd"/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Государственная собственность на земельный участок не разграничена. 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>Сведения о зарегистрированных правах, отсутствуют.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lastRenderedPageBreak/>
        <w:t>Осмотр земельного участка осуществляется заявителем самостоятельно в любое время, присутствие представителя Организатора аукциона не требуется.</w:t>
      </w:r>
    </w:p>
    <w:p w:rsidR="00E33D06" w:rsidRPr="00E33D06" w:rsidRDefault="00E33D06" w:rsidP="00E33D0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    Предыдущее и</w:t>
      </w:r>
      <w:r w:rsidRPr="00E33D06">
        <w:rPr>
          <w:rFonts w:ascii="Times New Roman" w:hAnsi="Times New Roman" w:cs="Times New Roman"/>
          <w:sz w:val="24"/>
          <w:szCs w:val="24"/>
        </w:rPr>
        <w:t>звещение</w:t>
      </w:r>
      <w:r w:rsidR="004A07C7">
        <w:rPr>
          <w:rFonts w:ascii="Times New Roman" w:hAnsi="Times New Roman" w:cs="Times New Roman"/>
          <w:sz w:val="24"/>
          <w:szCs w:val="24"/>
        </w:rPr>
        <w:t xml:space="preserve"> №21000030100000000</w:t>
      </w:r>
      <w:r w:rsidR="003E6CBE">
        <w:rPr>
          <w:rFonts w:ascii="Times New Roman" w:hAnsi="Times New Roman" w:cs="Times New Roman"/>
          <w:sz w:val="24"/>
          <w:szCs w:val="24"/>
        </w:rPr>
        <w:t>120</w:t>
      </w:r>
      <w:r w:rsidR="004A07C7">
        <w:rPr>
          <w:rFonts w:ascii="Times New Roman" w:hAnsi="Times New Roman" w:cs="Times New Roman"/>
          <w:sz w:val="24"/>
          <w:szCs w:val="24"/>
        </w:rPr>
        <w:t xml:space="preserve"> от </w:t>
      </w:r>
      <w:r w:rsidR="003E6CBE">
        <w:rPr>
          <w:rFonts w:ascii="Times New Roman" w:hAnsi="Times New Roman" w:cs="Times New Roman"/>
          <w:sz w:val="24"/>
          <w:szCs w:val="24"/>
        </w:rPr>
        <w:t>17.04.2025</w:t>
      </w:r>
      <w:r w:rsidR="004A07C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33D06">
        <w:rPr>
          <w:rFonts w:ascii="Times New Roman" w:hAnsi="Times New Roman" w:cs="Times New Roman"/>
          <w:sz w:val="24"/>
          <w:szCs w:val="24"/>
        </w:rPr>
        <w:t xml:space="preserve"> о предоставлени</w:t>
      </w:r>
      <w:r w:rsidR="00E7271B">
        <w:rPr>
          <w:rFonts w:ascii="Times New Roman" w:hAnsi="Times New Roman" w:cs="Times New Roman"/>
          <w:sz w:val="24"/>
          <w:szCs w:val="24"/>
        </w:rPr>
        <w:t>и</w:t>
      </w:r>
      <w:r w:rsidRPr="00E33D06">
        <w:rPr>
          <w:rFonts w:ascii="Times New Roman" w:hAnsi="Times New Roman" w:cs="Times New Roman"/>
          <w:sz w:val="24"/>
          <w:szCs w:val="24"/>
        </w:rPr>
        <w:t xml:space="preserve"> земельного участка в аренду</w:t>
      </w:r>
      <w:r w:rsidR="00E7271B">
        <w:rPr>
          <w:rFonts w:ascii="Times New Roman" w:hAnsi="Times New Roman" w:cs="Times New Roman"/>
          <w:sz w:val="24"/>
          <w:szCs w:val="24"/>
        </w:rPr>
        <w:t xml:space="preserve"> опубликовано</w:t>
      </w:r>
      <w:r w:rsidRPr="00E33D06">
        <w:rPr>
          <w:rFonts w:ascii="Times New Roman" w:hAnsi="Times New Roman" w:cs="Times New Roman"/>
          <w:sz w:val="24"/>
          <w:szCs w:val="24"/>
        </w:rPr>
        <w:t xml:space="preserve"> в порядке, установленном статьей 39.18 Земельного кодекса Российской Федерации.</w:t>
      </w:r>
    </w:p>
    <w:p w:rsidR="00E33D06" w:rsidRDefault="00E33D06" w:rsidP="00E33D0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E33D06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="00E7271B">
        <w:rPr>
          <w:rFonts w:ascii="Times New Roman" w:hAnsi="Times New Roman" w:cs="Times New Roman"/>
          <w:sz w:val="24"/>
          <w:szCs w:val="24"/>
        </w:rPr>
        <w:t xml:space="preserve"> установлены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правилами землепользования и застройки Труновского муниципального округа Ставропольского края. </w:t>
      </w:r>
    </w:p>
    <w:p w:rsidR="00BC670C" w:rsidRDefault="00BC670C" w:rsidP="00BC670C">
      <w:pPr>
        <w:contextualSpacing/>
        <w:jc w:val="both"/>
        <w:rPr>
          <w:rFonts w:ascii="Arial" w:hAnsi="Arial" w:cs="Arial"/>
          <w:vertAlign w:val="superscript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для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 индивидуального жилого дома </w:t>
      </w:r>
      <w:r w:rsidRPr="00E33D06">
        <w:rPr>
          <w:rFonts w:ascii="Times New Roman" w:hAnsi="Times New Roman" w:cs="Times New Roman"/>
          <w:sz w:val="24"/>
          <w:szCs w:val="24"/>
        </w:rPr>
        <w:t xml:space="preserve"> </w:t>
      </w:r>
      <w:r w:rsidRPr="00BC670C">
        <w:rPr>
          <w:rFonts w:ascii="Arial" w:hAnsi="Arial" w:cs="Arial"/>
          <w:b/>
        </w:rPr>
        <w:t>400-1500</w:t>
      </w:r>
      <w:r w:rsidRPr="009B7A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кв. м</w:t>
      </w:r>
      <w:proofErr w:type="gramStart"/>
      <w:r w:rsidR="000B6A54">
        <w:rPr>
          <w:rFonts w:ascii="Arial" w:hAnsi="Arial" w:cs="Arial"/>
        </w:rPr>
        <w:t>.</w:t>
      </w:r>
      <w:r>
        <w:rPr>
          <w:rFonts w:ascii="Arial" w:hAnsi="Arial" w:cs="Arial"/>
          <w:vertAlign w:val="superscript"/>
        </w:rPr>
        <w:t xml:space="preserve">. </w:t>
      </w:r>
      <w:proofErr w:type="gramEnd"/>
    </w:p>
    <w:p w:rsidR="00BC670C" w:rsidRDefault="00BC670C" w:rsidP="00BC67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7271B">
        <w:rPr>
          <w:rFonts w:ascii="Times New Roman" w:hAnsi="Times New Roman" w:cs="Times New Roman"/>
          <w:sz w:val="24"/>
          <w:szCs w:val="24"/>
        </w:rPr>
        <w:t>Предельное количество этажей для индивидуального жилищного строительства</w:t>
      </w:r>
      <w:r w:rsidR="004579B6">
        <w:rPr>
          <w:rFonts w:ascii="Times New Roman" w:hAnsi="Times New Roman" w:cs="Times New Roman"/>
          <w:sz w:val="24"/>
          <w:szCs w:val="24"/>
        </w:rPr>
        <w:t xml:space="preserve"> </w:t>
      </w:r>
      <w:r w:rsidRPr="00E7271B">
        <w:rPr>
          <w:rFonts w:ascii="Times New Roman" w:hAnsi="Times New Roman" w:cs="Times New Roman"/>
          <w:sz w:val="24"/>
          <w:szCs w:val="24"/>
        </w:rPr>
        <w:t>3 надземных этажа.</w:t>
      </w:r>
      <w:r w:rsidRPr="00BC670C">
        <w:rPr>
          <w:rFonts w:ascii="Times New Roman" w:hAnsi="Times New Roman" w:cs="Times New Roman"/>
          <w:sz w:val="24"/>
          <w:szCs w:val="24"/>
        </w:rPr>
        <w:t xml:space="preserve"> </w:t>
      </w:r>
      <w:r w:rsidRPr="00E7271B">
        <w:rPr>
          <w:rFonts w:ascii="Times New Roman" w:hAnsi="Times New Roman" w:cs="Times New Roman"/>
          <w:sz w:val="24"/>
          <w:szCs w:val="24"/>
        </w:rPr>
        <w:t>Предельная высота зданий, сооружений 20 м.</w:t>
      </w:r>
    </w:p>
    <w:p w:rsidR="00882986" w:rsidRDefault="00882986" w:rsidP="00BC67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33D06">
        <w:rPr>
          <w:rFonts w:ascii="Times New Roman" w:hAnsi="Times New Roman" w:cs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3 м</w:t>
      </w:r>
      <w:r w:rsidR="000B6A54">
        <w:rPr>
          <w:rFonts w:ascii="Times New Roman" w:hAnsi="Times New Roman" w:cs="Times New Roman"/>
          <w:sz w:val="24"/>
          <w:szCs w:val="24"/>
        </w:rPr>
        <w:t>.</w:t>
      </w:r>
    </w:p>
    <w:p w:rsidR="00BC670C" w:rsidRPr="00E33D06" w:rsidRDefault="00BC670C" w:rsidP="00BC67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3D06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E33D06">
        <w:rPr>
          <w:rFonts w:ascii="Times New Roman" w:hAnsi="Times New Roman" w:cs="Times New Roman"/>
          <w:sz w:val="24"/>
          <w:szCs w:val="24"/>
        </w:rPr>
        <w:t>- 6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33D06">
        <w:rPr>
          <w:rFonts w:ascii="Times New Roman" w:hAnsi="Times New Roman" w:cs="Times New Roman"/>
          <w:sz w:val="24"/>
          <w:szCs w:val="24"/>
        </w:rPr>
        <w:t>%.</w:t>
      </w:r>
    </w:p>
    <w:p w:rsidR="00BC670C" w:rsidRPr="004579B6" w:rsidRDefault="00BC670C" w:rsidP="00BC670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9B6" w:rsidRPr="00457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579B6" w:rsidRPr="004579B6">
        <w:rPr>
          <w:rFonts w:ascii="Times New Roman" w:hAnsi="Times New Roman" w:cs="Times New Roman"/>
          <w:sz w:val="24"/>
          <w:szCs w:val="24"/>
        </w:rPr>
        <w:t>Расстояния от окон жилых помещений 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участках - не менее 6 м.</w:t>
      </w:r>
    </w:p>
    <w:p w:rsidR="00E33D06" w:rsidRPr="00E7271B" w:rsidRDefault="00E33D06" w:rsidP="00E33D0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для ведения личного подсобного хозяйства  </w:t>
      </w:r>
      <w:r w:rsidRPr="00BC670C">
        <w:rPr>
          <w:rFonts w:ascii="Times New Roman" w:hAnsi="Times New Roman" w:cs="Times New Roman"/>
          <w:b/>
          <w:sz w:val="24"/>
          <w:szCs w:val="24"/>
        </w:rPr>
        <w:t>400-5000</w:t>
      </w:r>
      <w:r w:rsidRPr="00E33D06">
        <w:rPr>
          <w:rFonts w:ascii="Times New Roman" w:hAnsi="Times New Roman" w:cs="Times New Roman"/>
          <w:sz w:val="24"/>
          <w:szCs w:val="24"/>
        </w:rPr>
        <w:t xml:space="preserve"> кв. м.         </w:t>
      </w:r>
      <w:r w:rsidRPr="00E7271B">
        <w:rPr>
          <w:rFonts w:ascii="Times New Roman" w:hAnsi="Times New Roman" w:cs="Times New Roman"/>
          <w:sz w:val="24"/>
          <w:szCs w:val="24"/>
        </w:rPr>
        <w:t>Предельное количество этажей для индивидуального жилищного строительства, ведения личного подсобного хозяйства 3 надземных этажа.</w:t>
      </w:r>
    </w:p>
    <w:p w:rsidR="00BC670C" w:rsidRPr="00E33D06" w:rsidRDefault="004579B6" w:rsidP="00BC67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670C" w:rsidRPr="00E33D06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для ведения личного подсобного хозяйства- 60%.</w:t>
      </w:r>
    </w:p>
    <w:p w:rsidR="00882986" w:rsidRDefault="00882986" w:rsidP="00E33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3D06" w:rsidRPr="00E33D06">
        <w:rPr>
          <w:rFonts w:ascii="Times New Roman" w:hAnsi="Times New Roman" w:cs="Times New Roman"/>
          <w:sz w:val="24"/>
          <w:szCs w:val="24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3 м. </w:t>
      </w:r>
    </w:p>
    <w:p w:rsidR="00E33D06" w:rsidRPr="00E33D06" w:rsidRDefault="00882986" w:rsidP="00E33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3D06" w:rsidRPr="00E33D06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для ведения личного подсобного хозяйства- 60%.</w:t>
      </w:r>
    </w:p>
    <w:p w:rsidR="00E33D06" w:rsidRPr="00D13A87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D13A8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Технические условия подключения (технологического присоединения)  объектов капитального строительства к сетям инженерно-технического обеспечения.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E33D0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Электроснабжение.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Техническая возможность присоединения к сетям энергоснабжения имеется.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Ближайшая точка подключения (к сети 0,</w:t>
      </w:r>
      <w:r w:rsidR="003E6CBE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кВ) </w:t>
      </w:r>
      <w:proofErr w:type="spellStart"/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энергопринимающих</w:t>
      </w:r>
      <w:proofErr w:type="spellEnd"/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устройств на земельном участке находится в </w:t>
      </w:r>
      <w:r w:rsidR="003E6CBE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 (ВЛ-0,4 кВ от  ТП-</w:t>
      </w:r>
      <w:r w:rsidR="003E6CBE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/257 </w:t>
      </w:r>
      <w:proofErr w:type="gramStart"/>
      <w:r w:rsidR="003E6CBE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proofErr w:type="gramEnd"/>
      <w:r w:rsidR="003E6CBE">
        <w:rPr>
          <w:rFonts w:ascii="Times New Roman" w:eastAsia="Calibri" w:hAnsi="Times New Roman" w:cs="Times New Roman"/>
          <w:sz w:val="24"/>
          <w:szCs w:val="24"/>
          <w:lang w:eastAsia="en-US"/>
        </w:rPr>
        <w:t>.в. Ф-2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). Нарушения охранных зон ЛЭП не установлено.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Для определения технической возможности и точки подключения к электрической сети, необходим выезд представителей районных электрических сетей на объект капитального строительства. 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E33D0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Водоснабжение.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Техническая возможность присоединения к сетям водоснабжения </w:t>
      </w:r>
      <w:r w:rsidR="00690385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 w:rsidR="004A07C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690385">
        <w:rPr>
          <w:rFonts w:ascii="Times New Roman" w:eastAsia="Calibri" w:hAnsi="Times New Roman" w:cs="Times New Roman"/>
          <w:sz w:val="24"/>
          <w:szCs w:val="24"/>
          <w:lang w:eastAsia="en-US"/>
        </w:rPr>
        <w:t>утствует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Технической возможности присоединения объекта к централизованным сетям водоотведения нет.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E33D0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Газоснабжение.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Газификация объекта капитального строительства на земельном участке с кадастровым номером 26:05:</w:t>
      </w:r>
      <w:r w:rsidR="00D24271">
        <w:rPr>
          <w:rFonts w:ascii="Times New Roman" w:eastAsia="Calibri" w:hAnsi="Times New Roman" w:cs="Times New Roman"/>
          <w:sz w:val="24"/>
          <w:szCs w:val="24"/>
          <w:lang w:eastAsia="en-US"/>
        </w:rPr>
        <w:t>051118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D24271">
        <w:rPr>
          <w:rFonts w:ascii="Times New Roman" w:eastAsia="Calibri" w:hAnsi="Times New Roman" w:cs="Times New Roman"/>
          <w:sz w:val="24"/>
          <w:szCs w:val="24"/>
          <w:lang w:eastAsia="en-US"/>
        </w:rPr>
        <w:t>66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возможна от существующих газораспределительных сетей с. Труновского. Выдача технических условий и подключение производится в соответствии с Постановлением Правительства Российской Федерации от 13.09.2021 г. № 1547. Сумма за подключение  (технологическое присоединение) определяется в процессе подачи заявления на подключение (технологическое присоединение).</w:t>
      </w:r>
    </w:p>
    <w:p w:rsidR="00E33D06" w:rsidRPr="00E33D06" w:rsidRDefault="00E33D06" w:rsidP="00E33D06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Теплоснабжение.</w:t>
      </w:r>
    </w:p>
    <w:p w:rsidR="00E33D06" w:rsidRPr="00E33D06" w:rsidRDefault="00E33D06" w:rsidP="00E33D0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Возможность технологического присоединения к сетям центрального теплоснабжения отсутствует.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E33D0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4348F">
        <w:rPr>
          <w:rFonts w:ascii="Times New Roman" w:hAnsi="Times New Roman" w:cs="Times New Roman"/>
          <w:sz w:val="24"/>
          <w:szCs w:val="24"/>
        </w:rPr>
        <w:t>5 580,19</w:t>
      </w:r>
      <w:r w:rsidRPr="00E33D06">
        <w:rPr>
          <w:rFonts w:ascii="Times New Roman" w:hAnsi="Times New Roman" w:cs="Times New Roman"/>
          <w:sz w:val="24"/>
          <w:szCs w:val="24"/>
        </w:rPr>
        <w:t xml:space="preserve"> (</w:t>
      </w:r>
      <w:r w:rsidR="00D4348F">
        <w:rPr>
          <w:rFonts w:ascii="Times New Roman" w:hAnsi="Times New Roman" w:cs="Times New Roman"/>
          <w:sz w:val="24"/>
          <w:szCs w:val="24"/>
        </w:rPr>
        <w:t>пять</w:t>
      </w:r>
      <w:r w:rsidRPr="00E33D06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D4348F">
        <w:rPr>
          <w:rFonts w:ascii="Times New Roman" w:hAnsi="Times New Roman" w:cs="Times New Roman"/>
          <w:sz w:val="24"/>
          <w:szCs w:val="24"/>
        </w:rPr>
        <w:t>пятьсот восемьдесят</w:t>
      </w:r>
      <w:r w:rsidRPr="00E33D06">
        <w:rPr>
          <w:rFonts w:ascii="Times New Roman" w:hAnsi="Times New Roman" w:cs="Times New Roman"/>
          <w:sz w:val="24"/>
          <w:szCs w:val="24"/>
        </w:rPr>
        <w:t xml:space="preserve">) руб. </w:t>
      </w:r>
      <w:r w:rsidR="00D4348F">
        <w:rPr>
          <w:rFonts w:ascii="Times New Roman" w:hAnsi="Times New Roman" w:cs="Times New Roman"/>
          <w:sz w:val="24"/>
          <w:szCs w:val="24"/>
        </w:rPr>
        <w:t>19</w:t>
      </w:r>
      <w:r w:rsidRPr="00E33D06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E33D0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4348F">
        <w:rPr>
          <w:rFonts w:ascii="Times New Roman" w:hAnsi="Times New Roman" w:cs="Times New Roman"/>
          <w:sz w:val="24"/>
          <w:szCs w:val="24"/>
        </w:rPr>
        <w:t>167,41</w:t>
      </w:r>
      <w:r w:rsidRPr="00E33D06">
        <w:rPr>
          <w:rFonts w:ascii="Times New Roman" w:hAnsi="Times New Roman" w:cs="Times New Roman"/>
          <w:sz w:val="24"/>
          <w:szCs w:val="24"/>
        </w:rPr>
        <w:t xml:space="preserve"> (</w:t>
      </w:r>
      <w:r w:rsidR="00D4348F">
        <w:rPr>
          <w:rFonts w:ascii="Times New Roman" w:hAnsi="Times New Roman" w:cs="Times New Roman"/>
          <w:sz w:val="24"/>
          <w:szCs w:val="24"/>
        </w:rPr>
        <w:t>сто шестьдесят семь</w:t>
      </w:r>
      <w:r w:rsidRPr="00E33D06">
        <w:rPr>
          <w:rFonts w:ascii="Times New Roman" w:hAnsi="Times New Roman" w:cs="Times New Roman"/>
          <w:sz w:val="24"/>
          <w:szCs w:val="24"/>
        </w:rPr>
        <w:t xml:space="preserve">) руб. </w:t>
      </w:r>
      <w:r w:rsidR="00D4348F">
        <w:rPr>
          <w:rFonts w:ascii="Times New Roman" w:hAnsi="Times New Roman" w:cs="Times New Roman"/>
          <w:sz w:val="24"/>
          <w:szCs w:val="24"/>
        </w:rPr>
        <w:t>41</w:t>
      </w:r>
      <w:r w:rsidRPr="00E33D06">
        <w:rPr>
          <w:rFonts w:ascii="Times New Roman" w:hAnsi="Times New Roman" w:cs="Times New Roman"/>
          <w:sz w:val="24"/>
          <w:szCs w:val="24"/>
        </w:rPr>
        <w:t xml:space="preserve"> коп. (3 %  от начальной цены предмета аукциона).</w:t>
      </w:r>
    </w:p>
    <w:p w:rsidR="00E33D06" w:rsidRPr="00E33D06" w:rsidRDefault="00E33D06" w:rsidP="00E33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 xml:space="preserve">        Размер задатка</w:t>
      </w:r>
      <w:r w:rsidRPr="00E33D06">
        <w:rPr>
          <w:rFonts w:ascii="Times New Roman" w:hAnsi="Times New Roman" w:cs="Times New Roman"/>
          <w:sz w:val="24"/>
          <w:szCs w:val="24"/>
        </w:rPr>
        <w:t xml:space="preserve"> для участия в электронном аукционе в размере </w:t>
      </w:r>
      <w:r w:rsidR="00D4348F">
        <w:rPr>
          <w:rFonts w:ascii="Times New Roman" w:hAnsi="Times New Roman" w:cs="Times New Roman"/>
          <w:sz w:val="24"/>
          <w:szCs w:val="24"/>
        </w:rPr>
        <w:t>1 116,04</w:t>
      </w:r>
      <w:r w:rsidRPr="00E33D06">
        <w:rPr>
          <w:rFonts w:ascii="Times New Roman" w:hAnsi="Times New Roman" w:cs="Times New Roman"/>
          <w:sz w:val="24"/>
          <w:szCs w:val="24"/>
        </w:rPr>
        <w:t xml:space="preserve"> (одна тысяча </w:t>
      </w:r>
      <w:r w:rsidR="00D4348F">
        <w:rPr>
          <w:rFonts w:ascii="Times New Roman" w:hAnsi="Times New Roman" w:cs="Times New Roman"/>
          <w:sz w:val="24"/>
          <w:szCs w:val="24"/>
        </w:rPr>
        <w:t>сто шестнадцать</w:t>
      </w:r>
      <w:r w:rsidRPr="00E33D06">
        <w:rPr>
          <w:rFonts w:ascii="Times New Roman" w:hAnsi="Times New Roman" w:cs="Times New Roman"/>
          <w:sz w:val="24"/>
          <w:szCs w:val="24"/>
        </w:rPr>
        <w:t xml:space="preserve">) руб. </w:t>
      </w:r>
      <w:r w:rsidR="00D4348F">
        <w:rPr>
          <w:rFonts w:ascii="Times New Roman" w:hAnsi="Times New Roman" w:cs="Times New Roman"/>
          <w:sz w:val="24"/>
          <w:szCs w:val="24"/>
        </w:rPr>
        <w:t>04</w:t>
      </w:r>
      <w:r w:rsidRPr="00E33D06">
        <w:rPr>
          <w:rFonts w:ascii="Times New Roman" w:hAnsi="Times New Roman" w:cs="Times New Roman"/>
          <w:sz w:val="24"/>
          <w:szCs w:val="24"/>
        </w:rPr>
        <w:t xml:space="preserve"> коп. (20 % от начальной цены предмета аукциона).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Срок аренды – 20 (двадцать) лет.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Срок и порядок регистрации на электронной площадке.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Для обеспечения доступа в электронном аукционе Заявителям необходимо пройти процедуру регистрации (аккредитации) в соответствии с регламентом электронной площадки, а также инструкции по работе с электронной площадкой,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размещенных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на официальном сайте Оператора электронной площадки </w:t>
      </w:r>
      <w:hyperlink r:id="rId9" w:history="1"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roseltorg</w:t>
        </w:r>
        <w:proofErr w:type="spellEnd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ru</w:t>
        </w:r>
        <w:proofErr w:type="spellEnd"/>
      </w:hyperlink>
      <w:r w:rsidRPr="00E33D06">
        <w:rPr>
          <w:rFonts w:ascii="Times New Roman" w:eastAsia="DejaVu Sans" w:hAnsi="Times New Roman" w:cs="Times New Roman"/>
          <w:b/>
          <w:sz w:val="24"/>
          <w:szCs w:val="24"/>
          <w:u w:val="single"/>
          <w:lang w:eastAsia="zh-CN" w:bidi="hi-IN"/>
        </w:rPr>
        <w:t>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Регистрация на электронной площадке Заявителей  на участие в </w:t>
      </w:r>
      <w:r w:rsidRPr="00E33D06">
        <w:rPr>
          <w:rFonts w:ascii="Times New Roman" w:hAnsi="Times New Roman" w:cs="Times New Roman"/>
          <w:sz w:val="24"/>
          <w:szCs w:val="24"/>
        </w:rPr>
        <w:t xml:space="preserve"> электронном аукционе осуществляется ежедневно, круглосуточно,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приема заявок, но не позднее даты и времени окончания подачи (приема) заявок.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Перечень документов, представляемых для участия в электронном аукционе</w:t>
      </w:r>
      <w:r w:rsidRPr="00E33D06">
        <w:rPr>
          <w:rFonts w:ascii="Times New Roman" w:hAnsi="Times New Roman" w:cs="Times New Roman"/>
          <w:color w:val="00000A"/>
          <w:sz w:val="24"/>
          <w:szCs w:val="24"/>
        </w:rPr>
        <w:t>,</w:t>
      </w:r>
    </w:p>
    <w:p w:rsidR="00E33D06" w:rsidRPr="00E33D06" w:rsidRDefault="00E33D06" w:rsidP="00E33D0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и требования к их оформлению</w:t>
      </w:r>
    </w:p>
    <w:p w:rsidR="00E33D06" w:rsidRPr="00E33D06" w:rsidRDefault="00E33D06" w:rsidP="00E33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 Для участия в электронном аукционе заявители в установленный срок представляет: </w:t>
      </w:r>
    </w:p>
    <w:p w:rsidR="00E33D06" w:rsidRPr="00E33D06" w:rsidRDefault="00E33D06" w:rsidP="00E33D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- заявку </w:t>
      </w:r>
      <w:r w:rsidRPr="00E33D06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E33D06">
        <w:rPr>
          <w:rFonts w:ascii="Times New Roman" w:hAnsi="Times New Roman" w:cs="Times New Roman"/>
          <w:sz w:val="24"/>
          <w:szCs w:val="24"/>
        </w:rPr>
        <w:t>аукционе, по установленной в настоящем извещении форме (приложение № 1), с указанием банковских реквизитов счета для возврата задатка;</w:t>
      </w:r>
    </w:p>
    <w:p w:rsidR="00E33D06" w:rsidRPr="00E33D06" w:rsidRDefault="00E33D06" w:rsidP="00E33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(для граждан);</w:t>
      </w:r>
    </w:p>
    <w:p w:rsidR="00E33D06" w:rsidRPr="00E33D06" w:rsidRDefault="00E33D06" w:rsidP="00E33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- надлежащим образом заверенный перевод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E33D06" w:rsidRPr="00E33D06" w:rsidRDefault="00E33D06" w:rsidP="00E33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lastRenderedPageBreak/>
        <w:t xml:space="preserve">- документы, подтверждающие внесение задатка. 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</w:t>
      </w:r>
    </w:p>
    <w:p w:rsidR="00E33D06" w:rsidRPr="00E33D06" w:rsidRDefault="00E33D06" w:rsidP="00E33D06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Документы, входящие в состав заявки, должны иметь четко читаемый текст, не иметь не оговоренных исправлений, копии документов должны быть четкими и читаемыми, подписи на оригиналах и копиях документов должны быть расшифрованы.</w:t>
      </w:r>
    </w:p>
    <w:p w:rsidR="00E33D06" w:rsidRPr="00E33D06" w:rsidRDefault="00E33D06" w:rsidP="00E33D06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Отправитель документов несет ответственность за подлинность и достоверность поданных документов и сведений в них содержащихся.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D06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Порядок подачи (приема) и отзыва заявок.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Заявка </w:t>
      </w:r>
      <w:proofErr w:type="gramStart"/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>на участие в электронном аукционе с указанием банковских реквизитов счета для возврата задатка с приложением</w:t>
      </w:r>
      <w:proofErr w:type="gramEnd"/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документов согласно перечню, указанному в настоящем извещении, в форме электронного документа направляется оператору электронной торговой площадки.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Одно лицо имеет право подать только одну заявку. 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Заявки подаются, начиная </w:t>
      </w:r>
      <w:proofErr w:type="gramStart"/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>с даты начала</w:t>
      </w:r>
      <w:proofErr w:type="gramEnd"/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приема заявок до даты окончания приема заявок, указанной в настоящем извещении.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Заявки подаются и принимаются одновременно с полным комплектом требуемых для участия в электронном аукционе документов.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Заявка и приложенные к ней документы должны быть подписаны электронной подписью заявителя (его уполномоченного представителя).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приеме заявок от заявителей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Время создания, получения и отправки электронных документов на электронной площадке, а также время проведения электронного аукциона соответствует местному времени, в котором функционирует электронная торговая площадка.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поступлении путем направления </w:t>
      </w:r>
      <w:proofErr w:type="gramStart"/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</w:t>
      </w:r>
      <w:proofErr w:type="gramEnd"/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В случае отзыва заявителем заявки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13664B" w:rsidRDefault="001F69DC" w:rsidP="001F69D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Уполномоченный орган не 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позднее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чем за один рабочий день до даты окончания приема заявок на участие в аукционе вправе принять решение о  внесении изменений в извещение о проведении аукциона в целях исправления технических ошибок, не</w:t>
      </w:r>
      <w:r w:rsidR="00136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связанных с предметом аукциона, </w:t>
      </w:r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>котором</w:t>
      </w:r>
      <w:proofErr w:type="gramEnd"/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земельный участок предоставляется по результатам аукциона.</w:t>
      </w: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этом срок подачи заявок на участие в аукционе продлевается таким образом, чтобы со дня размещения изменений в извещение о проведен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кциона до дня проведения аукциона такой срок составлял не менее десяти рабочих дней. </w:t>
      </w:r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о внесении изменений в извещение о проведен</w:t>
      </w:r>
      <w:proofErr w:type="gramStart"/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>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</w:t>
      </w:r>
      <w:r w:rsidR="00136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F69DC" w:rsidRPr="001F69DC" w:rsidRDefault="001F69DC" w:rsidP="001F69D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В случае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за один рабочий день до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</w:t>
      </w:r>
    </w:p>
    <w:p w:rsidR="001F69DC" w:rsidRPr="00E33D06" w:rsidRDefault="001F69DC" w:rsidP="001F69D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Уполномоченный орган принимает решение об отказе в проведен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Порядок внесения задатка. 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Для участия в аукционе </w:t>
      </w: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>Заявитель</w:t>
      </w: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вносит задаток в размере 20 процентов начальной цены, указанной в настоящем извещении.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bCs/>
          <w:sz w:val="24"/>
          <w:szCs w:val="24"/>
        </w:rPr>
      </w:pPr>
      <w:r w:rsidRPr="00E33D06">
        <w:rPr>
          <w:rFonts w:ascii="Times New Roman" w:hAnsi="Times New Roman" w:cs="Times New Roman"/>
          <w:bCs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  <w:r w:rsidRPr="00E33D06">
        <w:rPr>
          <w:rFonts w:ascii="Times New Roman" w:eastAsia="DejaVu Sans" w:hAnsi="Times New Roman" w:cs="Times New Roman"/>
          <w:bCs/>
          <w:sz w:val="24"/>
          <w:szCs w:val="24"/>
        </w:rPr>
        <w:t xml:space="preserve"> </w:t>
      </w:r>
    </w:p>
    <w:p w:rsidR="00E33D06" w:rsidRPr="00E33D06" w:rsidRDefault="00E33D06" w:rsidP="00E33D0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случае не поступления задатка на дату рассмотрения заявок на участие в аукционе Заявителю будет отказано в допуске к аукциону.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Задаток для участия в аукционе служит обеспечением исполнения обязательства победителя аукциона по заключению договора аренды и вносится на расчетный счет, открытый при регистрации на электронной площадке в порядке, установленном Регламентом электронной площадки.  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Порядок возврата задатка.</w:t>
      </w:r>
    </w:p>
    <w:p w:rsidR="001A634D" w:rsidRPr="00522B6D" w:rsidRDefault="001A634D" w:rsidP="001A634D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color w:val="002060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Заявителям, внесшим задаток для участия в электронном аукционе, денежные средства возвращаются в следующем </w:t>
      </w:r>
      <w:r w:rsidRPr="00522B6D">
        <w:rPr>
          <w:rFonts w:ascii="Times New Roman" w:eastAsia="DejaVu Sans" w:hAnsi="Times New Roman" w:cs="Times New Roman"/>
          <w:color w:val="002060"/>
          <w:sz w:val="24"/>
          <w:szCs w:val="24"/>
          <w:lang w:eastAsia="zh-CN" w:bidi="hi-IN"/>
        </w:rPr>
        <w:t>порядке:</w:t>
      </w:r>
    </w:p>
    <w:p w:rsidR="001A634D" w:rsidRPr="00522B6D" w:rsidRDefault="001A634D" w:rsidP="001A634D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522B6D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</w:t>
      </w:r>
      <w:r w:rsidRPr="00522B6D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  <w:lastRenderedPageBreak/>
        <w:t xml:space="preserve">предложение о цене предмета аукциона. Задаток, внесенный таким участником, возвращается ему в течение трех дней со дня подписания договора </w:t>
      </w:r>
      <w:proofErr w:type="spellStart"/>
      <w:proofErr w:type="gramStart"/>
      <w:r w:rsidRPr="00522B6D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  <w:t>договора</w:t>
      </w:r>
      <w:proofErr w:type="spellEnd"/>
      <w:proofErr w:type="gramEnd"/>
      <w:r w:rsidRPr="00522B6D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  <w:t xml:space="preserve"> аренды земельного участка победителем аукциона.</w:t>
      </w:r>
    </w:p>
    <w:p w:rsidR="001A634D" w:rsidRPr="00522B6D" w:rsidRDefault="001A634D" w:rsidP="001A634D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522B6D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A634D" w:rsidRDefault="001A634D" w:rsidP="001A63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Задаток, внесенный лицом, признанным победителем аукциона, засчитыва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3D06">
        <w:rPr>
          <w:rFonts w:ascii="Times New Roman" w:hAnsi="Times New Roman" w:cs="Times New Roman"/>
          <w:sz w:val="24"/>
          <w:szCs w:val="24"/>
        </w:rPr>
        <w:t xml:space="preserve">тся в счет арендной платы за него. </w:t>
      </w:r>
    </w:p>
    <w:p w:rsidR="001A634D" w:rsidRPr="00E33D06" w:rsidRDefault="001A634D" w:rsidP="001A634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Задатки, внесенные лицами, не заключившими в установленном настоящей статьей порядке договор аренды земельного участка вследствие уклонения от заключения 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33D06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3D06">
        <w:rPr>
          <w:rFonts w:ascii="Times New Roman" w:hAnsi="Times New Roman" w:cs="Times New Roman"/>
          <w:sz w:val="24"/>
          <w:szCs w:val="24"/>
        </w:rPr>
        <w:t xml:space="preserve">, не возвращаются. </w:t>
      </w:r>
    </w:p>
    <w:p w:rsidR="00E33D06" w:rsidRPr="00E33D06" w:rsidRDefault="00E33D06" w:rsidP="00E33D0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Порядок определения участников электронного аукциона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3D0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33D06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D06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FB122E" w:rsidRDefault="00FB122E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FB122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FB122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позднее</w:t>
      </w:r>
      <w:proofErr w:type="gramEnd"/>
      <w:r w:rsidRPr="00FB122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чем на следующий день после дня подписания протокола рассмотрения заявок.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FB122E" w:rsidRDefault="00FB122E" w:rsidP="00E33D0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22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B12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122E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  <w:r w:rsidR="002F076E" w:rsidRPr="002F076E">
        <w:t xml:space="preserve"> </w:t>
      </w:r>
      <w:r w:rsidR="002F076E" w:rsidRPr="002F076E">
        <w:rPr>
          <w:rFonts w:ascii="Times New Roman" w:hAnsi="Times New Roman" w:cs="Times New Roman"/>
          <w:sz w:val="24"/>
          <w:szCs w:val="24"/>
        </w:rPr>
        <w:t>При признании аукц</w:t>
      </w:r>
      <w:r w:rsidR="002F076E">
        <w:rPr>
          <w:rFonts w:ascii="Times New Roman" w:hAnsi="Times New Roman" w:cs="Times New Roman"/>
          <w:sz w:val="24"/>
          <w:szCs w:val="24"/>
        </w:rPr>
        <w:t xml:space="preserve">иона </w:t>
      </w:r>
      <w:proofErr w:type="gramStart"/>
      <w:r w:rsidR="002F076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="002F076E">
        <w:rPr>
          <w:rFonts w:ascii="Times New Roman" w:hAnsi="Times New Roman" w:cs="Times New Roman"/>
          <w:sz w:val="24"/>
          <w:szCs w:val="24"/>
        </w:rPr>
        <w:t xml:space="preserve"> в протокол рассмотрения заявок </w:t>
      </w:r>
      <w:r w:rsidR="002F076E" w:rsidRPr="002F076E">
        <w:rPr>
          <w:rFonts w:ascii="Times New Roman" w:hAnsi="Times New Roman" w:cs="Times New Roman"/>
          <w:sz w:val="24"/>
          <w:szCs w:val="24"/>
        </w:rPr>
        <w:t>включается информация об основании признания аукциона несостоявшимся</w:t>
      </w:r>
    </w:p>
    <w:p w:rsidR="00E33D06" w:rsidRDefault="00E33D06" w:rsidP="00E33D0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договор аренды земельного участка заключается с таким Заявителем.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10E94" w:rsidRPr="00E33D06" w:rsidRDefault="00110E94" w:rsidP="00E33D0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E94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110E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10E94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аукциона </w:t>
      </w:r>
      <w:r w:rsidRPr="00110E94">
        <w:rPr>
          <w:rFonts w:ascii="Times New Roman" w:hAnsi="Times New Roman" w:cs="Times New Roman"/>
          <w:sz w:val="24"/>
          <w:szCs w:val="24"/>
        </w:rPr>
        <w:t>в течение десяти дней со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</w:t>
      </w:r>
      <w:r w:rsidRPr="00110E94">
        <w:rPr>
          <w:rFonts w:ascii="Times New Roman" w:hAnsi="Times New Roman" w:cs="Times New Roman"/>
          <w:sz w:val="24"/>
          <w:szCs w:val="24"/>
        </w:rPr>
        <w:t>, обязан направить заявителю подписанн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10E94">
        <w:rPr>
          <w:rFonts w:ascii="Times New Roman" w:hAnsi="Times New Roman" w:cs="Times New Roman"/>
          <w:sz w:val="24"/>
          <w:szCs w:val="24"/>
        </w:rPr>
        <w:t xml:space="preserve"> проект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13A87" w:rsidRDefault="00D13A87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</w:p>
    <w:p w:rsidR="00D13A87" w:rsidRDefault="00D13A87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Порядок проведения аукциона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случае</w:t>
      </w: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,</w:t>
      </w:r>
      <w:proofErr w:type="gramEnd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 </w:t>
      </w:r>
    </w:p>
    <w:p w:rsidR="00B164DB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Ход проведения процедуры электронного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 </w:t>
      </w:r>
      <w:r w:rsidR="00B164DB" w:rsidRPr="00B164D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</w:p>
    <w:p w:rsidR="00E33D06" w:rsidRPr="00E33D06" w:rsidRDefault="00B164DB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B164D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  <w:r w:rsidR="00E33D06"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 участников, а также </w:t>
      </w: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lastRenderedPageBreak/>
        <w:t xml:space="preserve">направляет указанную информацию Организатору аукциона для внесения в протокол о результатах аукциона.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соответствии с постановлением Правительства Российской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кодексом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указанным постановлением</w:t>
      </w:r>
      <w:proofErr w:type="gramEnd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, </w:t>
      </w: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чем </w:t>
      </w:r>
      <w:r w:rsidRPr="00D4348F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  <w:t>5000 рублей</w:t>
      </w: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без учета налога на</w:t>
      </w:r>
      <w:proofErr w:type="gramEnd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добавленную стоимость.</w:t>
      </w:r>
    </w:p>
    <w:p w:rsidR="00FC3300" w:rsidRDefault="00E33D06" w:rsidP="00FC330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  <w:r w:rsidR="00FC3300" w:rsidRPr="00FC330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случае</w:t>
      </w:r>
      <w:proofErr w:type="gramStart"/>
      <w:r w:rsidR="00FC3300" w:rsidRPr="00FC330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,</w:t>
      </w:r>
      <w:proofErr w:type="gramEnd"/>
      <w:r w:rsidR="00FC3300" w:rsidRPr="00FC330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</w:r>
    </w:p>
    <w:p w:rsidR="00E33D06" w:rsidRPr="00E33D06" w:rsidRDefault="00E33D06" w:rsidP="00FC330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Заключение договора аренды земельного участка по результатам проведения аукциона</w:t>
      </w:r>
    </w:p>
    <w:p w:rsidR="001A634D" w:rsidRPr="001A634D" w:rsidRDefault="001A634D" w:rsidP="001A634D">
      <w:pPr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ранее</w:t>
      </w:r>
      <w:proofErr w:type="gramEnd"/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чем через </w:t>
      </w:r>
      <w:r w:rsidR="00422E8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10</w:t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1A634D" w:rsidRPr="001A634D" w:rsidRDefault="001A634D" w:rsidP="001A634D">
      <w:pPr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proofErr w:type="gramStart"/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течение пяти дней со дня истечения десятидневного срока со дня размещения протокола рассмотрения заявок</w:t>
      </w:r>
      <w:r w:rsidR="0089369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на участие в электроном аукционе в случае, если электронный аукцион признан несостоявшимся, либо протокола о результатах </w:t>
      </w:r>
      <w:r w:rsidR="0089369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lastRenderedPageBreak/>
        <w:t>электронного аукциона на официальном сайте,</w:t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подписанный проект договора направляется победителю электронного аукциона или иным лицам, с которыми в соответствии с пунктами 13, 14, 20 и 25 статьи 39.12 Земельного</w:t>
      </w:r>
      <w:proofErr w:type="gramEnd"/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Кодекса РФ заключается договор аренды земельного участка.</w:t>
      </w:r>
    </w:p>
    <w:p w:rsidR="001A634D" w:rsidRPr="001A634D" w:rsidRDefault="001A634D" w:rsidP="001A634D">
      <w:pPr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54511" w:rsidRDefault="001A634D" w:rsidP="000B6A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proofErr w:type="gramStart"/>
      <w:r w:rsidRPr="00D4348F">
        <w:rPr>
          <w:rFonts w:ascii="Times New Roman" w:hAnsi="Times New Roman" w:cs="Times New Roman"/>
          <w:sz w:val="24"/>
          <w:szCs w:val="24"/>
        </w:rPr>
        <w:t xml:space="preserve">Если договор аренды земельного участка в течение </w:t>
      </w:r>
      <w:r w:rsidR="00893696" w:rsidRPr="00D4348F">
        <w:rPr>
          <w:rFonts w:ascii="Times New Roman" w:hAnsi="Times New Roman" w:cs="Times New Roman"/>
          <w:sz w:val="24"/>
          <w:szCs w:val="24"/>
        </w:rPr>
        <w:t>10</w:t>
      </w:r>
      <w:r w:rsidRPr="00D4348F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D06">
        <w:rPr>
          <w:rFonts w:ascii="Times New Roman" w:hAnsi="Times New Roman" w:cs="Times New Roman"/>
          <w:sz w:val="24"/>
          <w:szCs w:val="24"/>
        </w:rPr>
        <w:t xml:space="preserve">со дня направления победителю аукциона проекта указанного договора не был им подписан и </w:t>
      </w:r>
      <w:r w:rsidR="00B54511">
        <w:rPr>
          <w:rFonts w:ascii="Times New Roman" w:hAnsi="Times New Roman" w:cs="Times New Roman"/>
          <w:sz w:val="24"/>
          <w:szCs w:val="24"/>
        </w:rPr>
        <w:t>представлен</w:t>
      </w:r>
      <w:r w:rsidRPr="00E33D06">
        <w:rPr>
          <w:rFonts w:ascii="Times New Roman" w:hAnsi="Times New Roman" w:cs="Times New Roman"/>
          <w:sz w:val="24"/>
          <w:szCs w:val="24"/>
        </w:rPr>
        <w:t xml:space="preserve"> в уполномоченный орган, организатор аукциона предлагает заключить указанный договор </w:t>
      </w:r>
      <w:r w:rsidR="00B54511" w:rsidRPr="00B54511">
        <w:rPr>
          <w:rFonts w:ascii="Times New Roman" w:hAnsi="Times New Roman" w:cs="Times New Roman"/>
          <w:sz w:val="24"/>
          <w:szCs w:val="24"/>
        </w:rPr>
        <w:t xml:space="preserve">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 </w:t>
      </w:r>
      <w:proofErr w:type="gramEnd"/>
    </w:p>
    <w:p w:rsidR="007717AD" w:rsidRDefault="001A634D" w:rsidP="001A634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если в течение </w:t>
      </w:r>
      <w:r w:rsidR="00893696">
        <w:rPr>
          <w:rFonts w:ascii="Times New Roman" w:hAnsi="Times New Roman" w:cs="Times New Roman"/>
          <w:sz w:val="24"/>
          <w:szCs w:val="24"/>
        </w:rPr>
        <w:t>10</w:t>
      </w:r>
      <w:r w:rsidRPr="00D850AA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D06">
        <w:rPr>
          <w:rFonts w:ascii="Times New Roman" w:hAnsi="Times New Roman" w:cs="Times New Roman"/>
          <w:sz w:val="24"/>
          <w:szCs w:val="24"/>
        </w:rPr>
        <w:t>со дня направления участнику аукциона, который сделал предпоследнее предложение о цене предмета аукциона,  проекта договора аренды земельного участка этот участник не представил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  <w:r w:rsidR="007717AD" w:rsidRPr="007717A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</w:p>
    <w:p w:rsidR="001A634D" w:rsidRPr="00E33D06" w:rsidRDefault="007717AD" w:rsidP="001A634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случае</w:t>
      </w:r>
      <w:proofErr w:type="gramStart"/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,</w:t>
      </w:r>
      <w:proofErr w:type="gramEnd"/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если победитель аукциона или иное лицо, с которым договор аренды земельного участка заключается в соответствии с пунктом 13, 14, 20 или 25 статьи 39.12 ЗК РФ, в течение десяти рабочих дней со дня направления им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статьи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A634D" w:rsidRPr="00E33D06" w:rsidRDefault="001A634D" w:rsidP="001A634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E33D06">
        <w:rPr>
          <w:rFonts w:ascii="Times New Roman" w:hAnsi="Times New Roman" w:cs="Times New Roman"/>
          <w:bCs/>
          <w:sz w:val="24"/>
          <w:szCs w:val="24"/>
        </w:rPr>
        <w:t xml:space="preserve">Земельный участок не включен </w:t>
      </w:r>
      <w:r w:rsidRPr="00E33D06">
        <w:rPr>
          <w:rFonts w:ascii="Times New Roman" w:hAnsi="Times New Roman" w:cs="Times New Roman"/>
          <w:sz w:val="24"/>
          <w:szCs w:val="24"/>
        </w:rPr>
        <w:t xml:space="preserve">в перечень государственного имущества или перечень муниципального имущества, предусмотренные </w:t>
      </w:r>
      <w:hyperlink r:id="rId10" w:history="1">
        <w:r w:rsidRPr="00E33D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18</w:t>
        </w:r>
      </w:hyperlink>
      <w:r w:rsidRPr="00E33D06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 Российской Федерации», и льготы по арендной плате в отношении земельного участка не установлены нормативными правовыми актами субъектов Российской Федерации, муниципальными правовыми актами.</w:t>
      </w:r>
      <w:proofErr w:type="gramEnd"/>
    </w:p>
    <w:p w:rsidR="001A634D" w:rsidRPr="00E33D06" w:rsidRDefault="001A634D" w:rsidP="001A634D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   Ознакомиться и  информацией о проведении электронного аукциона можно ознакомиться на сайтах - </w:t>
      </w:r>
      <w:proofErr w:type="spellStart"/>
      <w:r w:rsidRPr="00E33D06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E33D0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val="en-US" w:eastAsia="zh-CN" w:bidi="hi-IN"/>
          </w:rPr>
          <w:t>roseltorg</w:t>
        </w:r>
        <w:proofErr w:type="spellEnd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val="en-US" w:eastAsia="zh-CN" w:bidi="hi-IN"/>
          </w:rPr>
          <w:t>ru</w:t>
        </w:r>
        <w:proofErr w:type="spellEnd"/>
      </w:hyperlink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E33D06" w:rsidRPr="00E33D06" w:rsidSect="00C6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33D06"/>
    <w:rsid w:val="000219A7"/>
    <w:rsid w:val="000B6A54"/>
    <w:rsid w:val="000D0CAA"/>
    <w:rsid w:val="000E0AC7"/>
    <w:rsid w:val="00110E94"/>
    <w:rsid w:val="0012771F"/>
    <w:rsid w:val="0013664B"/>
    <w:rsid w:val="001A634D"/>
    <w:rsid w:val="001F69DC"/>
    <w:rsid w:val="002F076E"/>
    <w:rsid w:val="00381B5D"/>
    <w:rsid w:val="003E6CBE"/>
    <w:rsid w:val="00420873"/>
    <w:rsid w:val="00422E80"/>
    <w:rsid w:val="004579B6"/>
    <w:rsid w:val="004A07C7"/>
    <w:rsid w:val="004F270D"/>
    <w:rsid w:val="00543386"/>
    <w:rsid w:val="005945DB"/>
    <w:rsid w:val="005C323A"/>
    <w:rsid w:val="00616FB8"/>
    <w:rsid w:val="006339BE"/>
    <w:rsid w:val="00666110"/>
    <w:rsid w:val="00690385"/>
    <w:rsid w:val="007244BC"/>
    <w:rsid w:val="007717AD"/>
    <w:rsid w:val="007903AA"/>
    <w:rsid w:val="007A2AFA"/>
    <w:rsid w:val="007A3D2A"/>
    <w:rsid w:val="007D5E01"/>
    <w:rsid w:val="00821CCA"/>
    <w:rsid w:val="00882986"/>
    <w:rsid w:val="00893696"/>
    <w:rsid w:val="00935BBC"/>
    <w:rsid w:val="009371F3"/>
    <w:rsid w:val="00AB3A7F"/>
    <w:rsid w:val="00AD5DA4"/>
    <w:rsid w:val="00B164DB"/>
    <w:rsid w:val="00B17F13"/>
    <w:rsid w:val="00B52CB8"/>
    <w:rsid w:val="00B53FEA"/>
    <w:rsid w:val="00B54511"/>
    <w:rsid w:val="00BC670C"/>
    <w:rsid w:val="00BF643E"/>
    <w:rsid w:val="00C30F60"/>
    <w:rsid w:val="00C6146E"/>
    <w:rsid w:val="00D13A87"/>
    <w:rsid w:val="00D24271"/>
    <w:rsid w:val="00D31388"/>
    <w:rsid w:val="00D4348F"/>
    <w:rsid w:val="00E33D06"/>
    <w:rsid w:val="00E45D39"/>
    <w:rsid w:val="00E7271B"/>
    <w:rsid w:val="00F35486"/>
    <w:rsid w:val="00F5341A"/>
    <w:rsid w:val="00FB122E"/>
    <w:rsid w:val="00FC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33D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oseltorg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mailto:info@roseltorg.ru" TargetMode="External"/><Relationship Id="rId10" Type="http://schemas.openxmlformats.org/officeDocument/2006/relationships/hyperlink" Target="consultantplus://offline/ref=D0387AFC24168F29C0A828EED224E9540920BEA4B6D21C0354EBDAE9F8BBED55011924356551D60D5D9CABCA1AFEFEFE911F4299B90286ACC8B0N" TargetMode="External"/><Relationship Id="rId4" Type="http://schemas.openxmlformats.org/officeDocument/2006/relationships/hyperlink" Target="consultantplus://offline/ref=70F5BAF3D9244554A7B175EDF660BBE21E6A7ED98F876B004CFAC9577590D932F9F89FBC070047F5DA18D62CF8BDABCE336038388ED15694U2T0G" TargetMode="Externa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10</Pages>
  <Words>4634</Words>
  <Characters>26416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2025-03-25T07:24:00Z</cp:lastPrinted>
  <dcterms:created xsi:type="dcterms:W3CDTF">2024-02-05T12:00:00Z</dcterms:created>
  <dcterms:modified xsi:type="dcterms:W3CDTF">2025-06-19T10:31:00Z</dcterms:modified>
</cp:coreProperties>
</file>