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DE" w:rsidRDefault="001604DE">
      <w:pPr>
        <w:tabs>
          <w:tab w:val="left" w:pos="9214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082"/>
      </w:tblGrid>
      <w:tr w:rsidR="001604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FA4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5A5D60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A5D60" w:rsidRDefault="005A5D60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16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FA4CF2" w:rsidP="005A5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5A5D6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5A5D60" w:rsidRDefault="005A5D60" w:rsidP="005A5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16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D60" w:rsidRDefault="00FA4CF2" w:rsidP="005A5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A5D60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1604DE" w:rsidRDefault="0016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4DE" w:rsidRDefault="0016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4DE" w:rsidRDefault="005A5D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A5D60" w:rsidRDefault="005A5D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4DE" w:rsidRDefault="00FA4C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</w:p>
    <w:p w:rsidR="001604DE" w:rsidRDefault="005A5D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Труновского</w:t>
      </w:r>
      <w:r w:rsidR="00FA4C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</w:p>
    <w:p w:rsidR="001604DE" w:rsidRDefault="00FA4C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1604DE" w:rsidRDefault="0016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4DE" w:rsidRDefault="00FA4CF2" w:rsidP="00D71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D716DD" w:rsidRPr="00D716DD"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 и контроля реализации прогноза соц</w:t>
      </w:r>
      <w:r w:rsidR="00D716DD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D716DD" w:rsidRPr="00D716DD">
        <w:rPr>
          <w:rFonts w:ascii="Times New Roman" w:hAnsi="Times New Roman" w:cs="Times New Roman"/>
          <w:sz w:val="28"/>
          <w:szCs w:val="28"/>
        </w:rPr>
        <w:t>Труновского муниципально</w:t>
      </w:r>
      <w:r w:rsidR="00D716D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D716DD" w:rsidRPr="00D716DD">
        <w:rPr>
          <w:rFonts w:ascii="Times New Roman" w:hAnsi="Times New Roman" w:cs="Times New Roman"/>
          <w:sz w:val="28"/>
          <w:szCs w:val="28"/>
        </w:rPr>
        <w:t xml:space="preserve">на долгосрочный период </w:t>
      </w:r>
      <w:r w:rsidR="00D716D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 - документ стратегического планирования, содержащий систему обоснованных представлений о направлениях и об ожидаемых результатах социально-экономического развития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разрабатываемый на вариативной основе каждые шесть лет на двенадцать и более лет (далее –</w:t>
      </w:r>
      <w:r w:rsidR="00D7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 развития округа на долгосрочный период</w:t>
      </w:r>
      <w:r w:rsidR="00D716DD">
        <w:rPr>
          <w:rFonts w:ascii="Times New Roman" w:hAnsi="Times New Roman" w:cs="Times New Roman"/>
          <w:sz w:val="28"/>
          <w:szCs w:val="28"/>
        </w:rPr>
        <w:t>, округ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Прогноз развития округа на долгосрочный период разрабатывается в трех обязательных вариантах</w:t>
      </w:r>
      <w:r w:rsidR="00D716DD">
        <w:rPr>
          <w:rFonts w:ascii="Times New Roman" w:hAnsi="Times New Roman" w:cs="Times New Roman"/>
          <w:sz w:val="28"/>
          <w:szCs w:val="28"/>
        </w:rPr>
        <w:t xml:space="preserve"> – базовый, консервативный, целевой</w:t>
      </w:r>
      <w:r>
        <w:rPr>
          <w:rFonts w:ascii="Times New Roman" w:hAnsi="Times New Roman" w:cs="Times New Roman"/>
          <w:sz w:val="28"/>
          <w:szCs w:val="28"/>
        </w:rPr>
        <w:t xml:space="preserve"> и формируется в целом по округу по отдельным видам экономической деятельности.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вариант прогноза развития округа на долгосрочный период основан на консервативных оценках темпов социально-экономического развития Российской Федерации, Ставропольского края и округа при сохранении основных тенденций изменения эффективности использования ресурсов.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Консервативный вариант прогноза развития округа на долгосрочный период разрабатывается на основе консервативных оценок темпов социально-экономического развития Российской Федерации, Ставропольского края и округа с учетом существенного ухудшения внешнеэкономических и иных условий.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вариант прогноза развития округа на долгосрочный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 на достижении целевых показателей социально-экономического развития Российской Федерации, Ставропольского края и округа, учитывающих в полном объеме достижение целей и решение задач стратегического планирования Российской Федерации, Ставропольского края и округа при консервативных внешнеэкономических условиях.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развития округа на долгосрочный период разрабатывается на основе: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статистических отчетных данных о социально-экономическом развитии округа за предыдущие годы и оценки социально-экономического развития округа до конца текущего финансового года;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данных, необходимых для формирования прогноза развития округа на долгосрочный период, представляемых </w:t>
      </w:r>
      <w:r w:rsidR="001918A5" w:rsidRPr="005729BF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1918A5">
        <w:rPr>
          <w:rFonts w:ascii="Times New Roman" w:hAnsi="Times New Roman"/>
          <w:sz w:val="28"/>
          <w:szCs w:val="28"/>
        </w:rPr>
        <w:t xml:space="preserve">подразделениями </w:t>
      </w:r>
      <w:r w:rsidR="001918A5" w:rsidRPr="005729BF">
        <w:rPr>
          <w:rFonts w:ascii="Times New Roman" w:hAnsi="Times New Roman" w:cs="Times New Roman"/>
          <w:sz w:val="28"/>
          <w:szCs w:val="28"/>
        </w:rPr>
        <w:t>и отраслевыми</w:t>
      </w:r>
      <w:r w:rsidR="001918A5">
        <w:rPr>
          <w:rFonts w:ascii="Times New Roman" w:hAnsi="Times New Roman"/>
          <w:sz w:val="28"/>
          <w:szCs w:val="28"/>
        </w:rPr>
        <w:t xml:space="preserve"> (функциональными) органами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являющимися субъектами прогнозирования социально-экономического развития округа на долгосрочный период (далее - субъекты прогнозирования);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Прогноз развития округа на долгосрочный период содержит: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оценку достигнутого уровня социально-экономического развития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вариантов внутренних условий и характеристик социально-экономического развития округа на долгосрочный период</w:t>
      </w:r>
      <w:r w:rsidR="005A5D60">
        <w:rPr>
          <w:rFonts w:ascii="Times New Roman" w:hAnsi="Times New Roman" w:cs="Times New Roman"/>
          <w:sz w:val="28"/>
          <w:szCs w:val="28"/>
        </w:rPr>
        <w:t>, включая основные показатели демографического и технического развития, состояния окружающей среды и природных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оценку факторов и ограничений экономического роста округа на долгосрочный период;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направления социально-экономического развития округа и целевые показатели социально-экономического развития округа (далее - целевые показатели) по вариантам прогноза развития округа на долгосрочный период, включая количественные показатели и качественные характеристики социально-экономического развития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основные параметры муниципальных программ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основные целевые показатели по отдельным в</w:t>
      </w:r>
      <w:r w:rsidR="006F6DCF">
        <w:rPr>
          <w:rFonts w:ascii="Times New Roman" w:hAnsi="Times New Roman" w:cs="Times New Roman"/>
          <w:sz w:val="28"/>
          <w:szCs w:val="28"/>
        </w:rPr>
        <w:t>идам экономической деятельности, показатели развития транспортной и энергетической инфраструктур на долгосрочный период с учетом проведения основных мероприятий, предусмотренных муниципальными программами округа;</w:t>
      </w:r>
    </w:p>
    <w:p w:rsidR="006F6DCF" w:rsidRDefault="006F6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прогноз баланса трудовых ресурсов по округу.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Прогноз развития округа на долгосрочный период составляется в виде </w:t>
      </w:r>
      <w:hyperlink w:anchor="Par153" w:tooltip="ТАБЛИЦА" w:history="1">
        <w:r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социально-экономического развития округа на долгосрочный период по форме согласно приложению 1 к настоящему Порядку (далее - форма представления прогноза развития округа на долгосрочный период) и пояснительной записки к </w:t>
      </w:r>
      <w:r>
        <w:rPr>
          <w:rFonts w:ascii="Times New Roman" w:hAnsi="Times New Roman" w:cs="Times New Roman"/>
          <w:sz w:val="28"/>
          <w:szCs w:val="28"/>
        </w:rPr>
        <w:lastRenderedPageBreak/>
        <w:t>прогнозу развития округа на долгосрочный период (далее - пояснительная записка).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социально-экономического развития округа.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отсутствия сведений о фактических значениях целевых показателей учитывается их прогнозная оценка.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Субъекты прогнозирования в соответствии с </w:t>
      </w:r>
      <w:hyperlink w:anchor="Par1176" w:tooltip="РАСПРЕДЕЛЕНИЕ" w:history="1">
        <w:r>
          <w:rPr>
            <w:rFonts w:ascii="Times New Roman" w:hAnsi="Times New Roman" w:cs="Times New Roman"/>
            <w:sz w:val="28"/>
            <w:szCs w:val="28"/>
          </w:rPr>
          <w:t>распределением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округа на долгосрочный период, представляемых для разработки прогноза развития округа на долгосрочный период, согласно приложению 2 к настоящему Порядку (далее - распределение показателей) представляют в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51F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) данные, необходимые для разработки прогноза развития округа на долгосрочный период, по форме представления прогноза развития округа на долгосрочный период и пояснительную записку в сроки, ежегодно определяемые отделом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обобщает представленные субъектами прогнозирования данные, необходимые для разработки прогноза развития округа на долгосрочный период, и вносит в случае необходимости обоснованные изменения в значения отчетных и прогнозных целевых показателей прогноза развития округа на долгосрочный период, предварительно проинформировав субъектов прогнозирования о вносимых изменениях.</w:t>
      </w:r>
    </w:p>
    <w:p w:rsidR="001604DE" w:rsidRDefault="00FA4C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возникновения спорных ситуаций при разработке и корректировке прогноза развития округа на долгосрочный период вопрос об изменении (корректировке) значений целевых показателей прогноза развития округа на долгосрочный период рассматривается на заседании рабочей группы </w:t>
      </w:r>
      <w:r w:rsidR="000A7F3A" w:rsidRPr="000A7F3A">
        <w:rPr>
          <w:rFonts w:ascii="Times New Roman" w:hAnsi="Times New Roman" w:cs="Times New Roman"/>
          <w:sz w:val="28"/>
          <w:szCs w:val="28"/>
        </w:rPr>
        <w:t>по разработке и анализу реализации документов стратегического и среднесрочного планирования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утверждаются администрацией </w:t>
      </w:r>
      <w:r w:rsidR="008C51F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администрация).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Субъекты прогнозирования осуществляют: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разработку целевых показателей прогноза развития округа на долгосрочный период в соответствии с распределением показателей;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заполнение формы представления прогноза развития округа на долгосрочный период в соответствии с распределением показателей;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подготовку пояснительной записки.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общественное обсуждение прогноза развития округа на долгосрочный период в соответствии с </w:t>
      </w:r>
      <w:hyperlink r:id="rId8" w:tooltip="Постановление Правительства Ставропольского края от 28.06.2017 N 257-п &quot;Об утверждении Порядка общественного обсуждения проектов документов стратегического планирования Ставропольского края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</w:t>
      </w:r>
      <w:r w:rsidR="008C51FD">
        <w:rPr>
          <w:rFonts w:ascii="Times New Roman" w:hAnsi="Times New Roman" w:cs="Times New Roman"/>
          <w:sz w:val="28"/>
          <w:szCs w:val="28"/>
        </w:rPr>
        <w:t>егического планирования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подготавливает проект правового акта администрации об утверждении прогноза развития округа на долгосрочный период </w:t>
      </w:r>
      <w:r w:rsidR="008C51FD">
        <w:rPr>
          <w:rFonts w:ascii="Times New Roman" w:hAnsi="Times New Roman" w:cs="Times New Roman"/>
          <w:sz w:val="28"/>
          <w:szCs w:val="28"/>
        </w:rPr>
        <w:t xml:space="preserve">и вносит его в установленном порядке на рассмотрение заседания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C51F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 текущего года;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размещает на </w:t>
      </w:r>
      <w:r w:rsidRPr="00FA4CF2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прогноз развития округа на долгосрочный период в течение 5 рабочих дней после его утверждения;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обеспечивает государственную регистрацию утвержденного прогноза развития округа на долгосрочный период (изменений в прогноз развития округа на долгосрочный период)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9" w:tooltip="Федеральный закон от 28.06.2014 N 172-ФЗ (ред. от 30.10.2017) &quot;О стратегическом планировании в Российской Федераци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Корректировка прогноза развития округа на долгосрочный период осуществляется в соответствии с необходимостью корректировки прогноза развития округа на долгосрочный период с учетом прогноза социально-экономического развития округа на среднесрочный период.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Субъекты прогнозирования в течение 10 рабочих дней после принятия решения о необходимости корректировки прогноза развития округа на долгосрочный период на основе уточненных данных социально-экономического развития округа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муниципальных программ округа осуществляют корректировку соответствующих разделов формы представления прогноза развития округа на долгосрочный период и пояснительной записки (далее - данные, необходимые для корректировки прогноза развития округа на долгосрочный период) и представляют данные, необходимые для корректировки прогноза развития округа на долгосрочный период, в отдел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Отдел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обобщает представленные субъектами прогнозирования данные, необходимые для корректировки прогноза развития округа на долгосрочный период, подготавливает проект правового акта о внесении изменений в прогноз развития округа на долгосрочный период</w:t>
      </w:r>
      <w:r w:rsidR="00153C3D">
        <w:rPr>
          <w:rFonts w:ascii="Times New Roman" w:hAnsi="Times New Roman" w:cs="Times New Roman"/>
          <w:sz w:val="28"/>
          <w:szCs w:val="28"/>
        </w:rPr>
        <w:t xml:space="preserve"> и вносит его в установленном порядке на рассмотрение заседания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Отдел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прогноза развития округа на долгосрочный период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ежегодного отчета об итогах социально-экономического развития округа (далее - ежегодный отчет), содержащего следующие показатели и характеристики за отчетный год: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степени достижения запланированных значений целевых показателей на долгосрочный период;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уровня социально-экономического развития округа, проведение анализа, выявление возможных рисков.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осуществляется в </w:t>
      </w:r>
      <w:r w:rsidR="006F6DCF">
        <w:rPr>
          <w:rFonts w:ascii="Times New Roman" w:hAnsi="Times New Roman" w:cs="Times New Roman"/>
          <w:sz w:val="28"/>
          <w:szCs w:val="28"/>
        </w:rPr>
        <w:t>срок до 01 августа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отчет подлежит размещению в срок до 30 сентября текущего года на </w:t>
      </w:r>
      <w:r w:rsidRPr="00FA4CF2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прогноза развития округа на долгосрочный период, отраженные в ежегодном отчете, включаются в ежегодный отчет </w:t>
      </w:r>
      <w:r w:rsidR="00AB5C6D" w:rsidRPr="00AB5C6D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деятельности Главы Труновского муниципального округа Ставропольского края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сводный годовой доклад о ходе реализации и об оценке эффективности муниципальных программ округа, которые размещаются на </w:t>
      </w:r>
      <w:r w:rsidRPr="00FA4CF2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 реализации прогноза развития округа на долгосрочный период осуществляется отделом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ежегодно на основе обобщения информации об итогах социально-экономического развития округа за предыдущий финансовый год и оценки достижения значений целевых показателей на долгосрочный период в предыдущем финансовом году в срок до 01 августа года, следующего за отчетным.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проведенного контроля реализации прогноза развития округа на долгосрочный период направляется </w:t>
      </w:r>
      <w:r w:rsidR="00D716DD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субъектам прогнозирования.</w:t>
      </w: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5729BF" w:rsidRPr="005729BF" w:rsidTr="00CB64E4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9BF" w:rsidRPr="005729BF" w:rsidRDefault="005729BF" w:rsidP="00CB64E4">
            <w:pPr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729BF" w:rsidRPr="005729BF" w:rsidRDefault="005729BF" w:rsidP="00CB64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29BF" w:rsidRPr="005729BF" w:rsidRDefault="005729BF" w:rsidP="005729B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D716DD">
              <w:rPr>
                <w:rFonts w:ascii="Times New Roman" w:hAnsi="Times New Roman"/>
                <w:sz w:val="28"/>
                <w:szCs w:val="28"/>
              </w:rPr>
              <w:t>разработки, корректировки, осуществления мониторинга и контроля реализации прогноза 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иально-экономического развития </w:t>
            </w:r>
            <w:r w:rsidRPr="00D716DD">
              <w:rPr>
                <w:rFonts w:ascii="Times New Roman" w:hAnsi="Times New Roman"/>
                <w:sz w:val="28"/>
                <w:szCs w:val="28"/>
              </w:rPr>
              <w:t>Труновского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округа Ставропольского края </w:t>
            </w:r>
            <w:r w:rsidRPr="00D716DD">
              <w:rPr>
                <w:rFonts w:ascii="Times New Roman" w:hAnsi="Times New Roman"/>
                <w:sz w:val="28"/>
                <w:szCs w:val="28"/>
              </w:rPr>
              <w:t>на долгосрочный период</w:t>
            </w:r>
          </w:p>
        </w:tc>
      </w:tr>
    </w:tbl>
    <w:p w:rsidR="005729BF" w:rsidRPr="005729BF" w:rsidRDefault="005729BF" w:rsidP="005729BF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</w:p>
    <w:p w:rsidR="005729BF" w:rsidRPr="005729BF" w:rsidRDefault="005729BF" w:rsidP="005729B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729BF">
        <w:rPr>
          <w:rFonts w:ascii="Times New Roman" w:hAnsi="Times New Roman"/>
          <w:sz w:val="28"/>
          <w:szCs w:val="28"/>
        </w:rPr>
        <w:t>Распределение</w:t>
      </w:r>
    </w:p>
    <w:p w:rsidR="005729BF" w:rsidRPr="005729BF" w:rsidRDefault="005729BF" w:rsidP="005729B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показателей социально-экономического развития</w:t>
      </w:r>
      <w:r w:rsidRPr="005729BF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на долгосрочный период, предоставляемых структурными </w:t>
      </w:r>
      <w:r w:rsidR="001918A5">
        <w:rPr>
          <w:rFonts w:ascii="Times New Roman" w:hAnsi="Times New Roman"/>
          <w:sz w:val="28"/>
          <w:szCs w:val="28"/>
        </w:rPr>
        <w:t xml:space="preserve">подразделениями </w:t>
      </w:r>
      <w:r w:rsidRPr="005729BF">
        <w:rPr>
          <w:rFonts w:ascii="Times New Roman" w:hAnsi="Times New Roman"/>
          <w:sz w:val="28"/>
          <w:szCs w:val="28"/>
        </w:rPr>
        <w:t>и отраслевыми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18A5">
        <w:rPr>
          <w:rFonts w:ascii="Times New Roman" w:hAnsi="Times New Roman"/>
          <w:sz w:val="28"/>
          <w:szCs w:val="28"/>
        </w:rPr>
        <w:t>(функциональными) органами</w:t>
      </w:r>
      <w:r w:rsidRPr="005729BF">
        <w:rPr>
          <w:rFonts w:ascii="Times New Roman" w:hAnsi="Times New Roman"/>
          <w:sz w:val="28"/>
          <w:szCs w:val="28"/>
        </w:rPr>
        <w:t xml:space="preserve"> администрации Труновского муниципального округа Ставропольского края для разработки прогноза социально- экономического развития Труновского муниципального округа Ставропольск</w:t>
      </w:r>
      <w:r>
        <w:rPr>
          <w:rFonts w:ascii="Times New Roman" w:hAnsi="Times New Roman"/>
          <w:sz w:val="28"/>
          <w:szCs w:val="28"/>
        </w:rPr>
        <w:t>ого края на долгосрочный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523"/>
        <w:gridCol w:w="4110"/>
      </w:tblGrid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5729B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Порядковый номер показателя в таблице отчётных и прогнозных значений целевых показателей социально-экономического Труновского муниципального округа Ставропольского края на долгосрочный период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0A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-</w:t>
            </w:r>
            <w:r w:rsidR="000A7F3A">
              <w:rPr>
                <w:rFonts w:ascii="Times New Roman" w:hAnsi="Times New Roman"/>
                <w:sz w:val="28"/>
                <w:szCs w:val="28"/>
              </w:rPr>
              <w:t>24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,</w:t>
            </w:r>
            <w:r w:rsidR="000A7F3A">
              <w:rPr>
                <w:rFonts w:ascii="Times New Roman" w:hAnsi="Times New Roman"/>
                <w:sz w:val="28"/>
                <w:szCs w:val="28"/>
              </w:rPr>
              <w:t xml:space="preserve"> 27-30,</w:t>
            </w:r>
            <w:bookmarkStart w:id="1" w:name="_GoBack"/>
            <w:bookmarkEnd w:id="1"/>
            <w:r w:rsidRPr="00572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35-37</w:t>
            </w:r>
            <w:r w:rsidR="001918A5">
              <w:rPr>
                <w:rFonts w:ascii="Times New Roman" w:hAnsi="Times New Roman"/>
                <w:sz w:val="28"/>
                <w:szCs w:val="28"/>
              </w:rPr>
              <w:t>, 43-44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жилищно-коммунального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16-17, </w:t>
            </w:r>
            <w:r w:rsidR="0072158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и охраны окружающей среды </w:t>
            </w:r>
            <w:r w:rsidRPr="005729B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7-12, </w:t>
            </w:r>
            <w:r w:rsidR="00721589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38-39</w:t>
            </w:r>
          </w:p>
        </w:tc>
      </w:tr>
      <w:tr w:rsidR="000A7F3A" w:rsidRPr="005729BF" w:rsidTr="001918A5">
        <w:tc>
          <w:tcPr>
            <w:tcW w:w="711" w:type="dxa"/>
            <w:shd w:val="clear" w:color="auto" w:fill="auto"/>
          </w:tcPr>
          <w:p w:rsidR="000A7F3A" w:rsidRPr="005729BF" w:rsidRDefault="000A7F3A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23" w:type="dxa"/>
            <w:shd w:val="clear" w:color="auto" w:fill="auto"/>
          </w:tcPr>
          <w:p w:rsidR="000A7F3A" w:rsidRPr="005729BF" w:rsidRDefault="000A7F3A" w:rsidP="00CB64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труда и социальной защиты 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0A7F3A" w:rsidRDefault="000A7F3A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</w:tr>
    </w:tbl>
    <w:p w:rsidR="005729BF" w:rsidRPr="005729BF" w:rsidRDefault="005729BF" w:rsidP="005729BF">
      <w:pPr>
        <w:jc w:val="center"/>
        <w:rPr>
          <w:rFonts w:ascii="Times New Roman" w:hAnsi="Times New Roman"/>
          <w:sz w:val="28"/>
          <w:szCs w:val="28"/>
        </w:rPr>
      </w:pPr>
    </w:p>
    <w:p w:rsidR="005729BF" w:rsidRPr="005729BF" w:rsidRDefault="005729BF" w:rsidP="005729BF">
      <w:pPr>
        <w:jc w:val="center"/>
        <w:rPr>
          <w:rFonts w:ascii="Times New Roman" w:hAnsi="Times New Roman"/>
          <w:sz w:val="28"/>
          <w:szCs w:val="28"/>
        </w:rPr>
      </w:pPr>
      <w:r w:rsidRPr="005729BF">
        <w:rPr>
          <w:rFonts w:ascii="Times New Roman" w:hAnsi="Times New Roman"/>
          <w:sz w:val="28"/>
          <w:szCs w:val="28"/>
        </w:rPr>
        <w:t>______________</w:t>
      </w:r>
    </w:p>
    <w:p w:rsidR="005729BF" w:rsidRP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29BF" w:rsidRPr="005729B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31" w:rsidRDefault="00963D31">
      <w:pPr>
        <w:spacing w:after="0" w:line="240" w:lineRule="auto"/>
      </w:pPr>
      <w:r>
        <w:separator/>
      </w:r>
    </w:p>
  </w:endnote>
  <w:endnote w:type="continuationSeparator" w:id="0">
    <w:p w:rsidR="00963D31" w:rsidRDefault="0096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31" w:rsidRDefault="00963D31">
      <w:pPr>
        <w:spacing w:after="0" w:line="240" w:lineRule="auto"/>
      </w:pPr>
      <w:r>
        <w:separator/>
      </w:r>
    </w:p>
  </w:footnote>
  <w:footnote w:type="continuationSeparator" w:id="0">
    <w:p w:rsidR="00963D31" w:rsidRDefault="0096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11"/>
    <w:multiLevelType w:val="hybridMultilevel"/>
    <w:tmpl w:val="D20E219C"/>
    <w:lvl w:ilvl="0" w:tplc="D0DE6868">
      <w:start w:val="1"/>
      <w:numFmt w:val="decimal"/>
      <w:lvlText w:val="%1."/>
      <w:lvlJc w:val="left"/>
      <w:pPr>
        <w:ind w:left="720" w:hanging="360"/>
      </w:pPr>
    </w:lvl>
    <w:lvl w:ilvl="1" w:tplc="FB42AD3A">
      <w:start w:val="1"/>
      <w:numFmt w:val="lowerLetter"/>
      <w:lvlText w:val="%2."/>
      <w:lvlJc w:val="left"/>
      <w:pPr>
        <w:ind w:left="1440" w:hanging="360"/>
      </w:pPr>
    </w:lvl>
    <w:lvl w:ilvl="2" w:tplc="028631C8">
      <w:start w:val="1"/>
      <w:numFmt w:val="lowerRoman"/>
      <w:lvlText w:val="%3."/>
      <w:lvlJc w:val="right"/>
      <w:pPr>
        <w:ind w:left="2160" w:hanging="180"/>
      </w:pPr>
    </w:lvl>
    <w:lvl w:ilvl="3" w:tplc="0CD0ED50">
      <w:start w:val="1"/>
      <w:numFmt w:val="decimal"/>
      <w:lvlText w:val="%4."/>
      <w:lvlJc w:val="left"/>
      <w:pPr>
        <w:ind w:left="2880" w:hanging="360"/>
      </w:pPr>
    </w:lvl>
    <w:lvl w:ilvl="4" w:tplc="97F64E58">
      <w:start w:val="1"/>
      <w:numFmt w:val="lowerLetter"/>
      <w:lvlText w:val="%5."/>
      <w:lvlJc w:val="left"/>
      <w:pPr>
        <w:ind w:left="3600" w:hanging="360"/>
      </w:pPr>
    </w:lvl>
    <w:lvl w:ilvl="5" w:tplc="0212BF4C">
      <w:start w:val="1"/>
      <w:numFmt w:val="lowerRoman"/>
      <w:lvlText w:val="%6."/>
      <w:lvlJc w:val="right"/>
      <w:pPr>
        <w:ind w:left="4320" w:hanging="180"/>
      </w:pPr>
    </w:lvl>
    <w:lvl w:ilvl="6" w:tplc="6A0A6DA2">
      <w:start w:val="1"/>
      <w:numFmt w:val="decimal"/>
      <w:lvlText w:val="%7."/>
      <w:lvlJc w:val="left"/>
      <w:pPr>
        <w:ind w:left="5040" w:hanging="360"/>
      </w:pPr>
    </w:lvl>
    <w:lvl w:ilvl="7" w:tplc="62082086">
      <w:start w:val="1"/>
      <w:numFmt w:val="lowerLetter"/>
      <w:lvlText w:val="%8."/>
      <w:lvlJc w:val="left"/>
      <w:pPr>
        <w:ind w:left="5760" w:hanging="360"/>
      </w:pPr>
    </w:lvl>
    <w:lvl w:ilvl="8" w:tplc="0DCCC5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DE"/>
    <w:rsid w:val="000A7F3A"/>
    <w:rsid w:val="00153C3D"/>
    <w:rsid w:val="001604DE"/>
    <w:rsid w:val="001918A5"/>
    <w:rsid w:val="005729BF"/>
    <w:rsid w:val="005A5D60"/>
    <w:rsid w:val="006F6DCF"/>
    <w:rsid w:val="00721589"/>
    <w:rsid w:val="008C51FD"/>
    <w:rsid w:val="00963D31"/>
    <w:rsid w:val="009F457C"/>
    <w:rsid w:val="00AB5C6D"/>
    <w:rsid w:val="00BF1A2C"/>
    <w:rsid w:val="00D716DD"/>
    <w:rsid w:val="00E066AD"/>
    <w:rsid w:val="00FA4CF2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E29C"/>
  <w15:docId w15:val="{A5275ED0-1F8F-4439-A0B6-626834F1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EDA0C6C705499067B153236C6F642580525EC4846EED8F56005FFBD84C8C59356906F5CA465C8CDF9859452Y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EDA0C6C705499067B0B3F20AAA8485D067AE94945EC89AC3703A8E25DY4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1BE7-DB27-4188-88DC-35C81F2E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тест</cp:lastModifiedBy>
  <cp:revision>5</cp:revision>
  <cp:lastPrinted>2025-07-09T05:24:00Z</cp:lastPrinted>
  <dcterms:created xsi:type="dcterms:W3CDTF">2025-07-08T10:33:00Z</dcterms:created>
  <dcterms:modified xsi:type="dcterms:W3CDTF">2025-07-09T05:28:00Z</dcterms:modified>
  <cp:version>917504</cp:version>
</cp:coreProperties>
</file>