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B955" w14:textId="77777777" w:rsidR="001F3E09" w:rsidRPr="006B7363" w:rsidRDefault="001F3E09" w:rsidP="001F3E09">
      <w:pPr>
        <w:pStyle w:val="ConsPlusNormal"/>
        <w:jc w:val="center"/>
        <w:rPr>
          <w:rFonts w:ascii="Times New Roman" w:hAnsi="Times New Roman" w:cs="Times New Roman"/>
          <w:sz w:val="28"/>
          <w:szCs w:val="28"/>
        </w:rPr>
      </w:pPr>
      <w:r>
        <w:rPr>
          <w:rFonts w:ascii="Times New Roman" w:hAnsi="Times New Roman" w:cs="Times New Roman"/>
          <w:sz w:val="28"/>
          <w:szCs w:val="28"/>
        </w:rPr>
        <w:t>С</w:t>
      </w:r>
      <w:r w:rsidRPr="006B7363">
        <w:rPr>
          <w:rFonts w:ascii="Times New Roman" w:hAnsi="Times New Roman" w:cs="Times New Roman"/>
          <w:sz w:val="28"/>
          <w:szCs w:val="28"/>
        </w:rPr>
        <w:t>вод предложений</w:t>
      </w:r>
    </w:p>
    <w:p w14:paraId="224DB5D7" w14:textId="44DFB8E2" w:rsidR="001F3E09" w:rsidRDefault="001F3E09" w:rsidP="001E634B">
      <w:pPr>
        <w:pStyle w:val="ConsPlusNormal"/>
        <w:jc w:val="both"/>
        <w:rPr>
          <w:rFonts w:ascii="Times New Roman" w:hAnsi="Times New Roman" w:cs="Times New Roman"/>
          <w:sz w:val="28"/>
          <w:szCs w:val="28"/>
        </w:rPr>
      </w:pPr>
      <w:r w:rsidRPr="006B7363">
        <w:rPr>
          <w:rFonts w:ascii="Times New Roman" w:hAnsi="Times New Roman" w:cs="Times New Roman"/>
          <w:sz w:val="28"/>
          <w:szCs w:val="28"/>
        </w:rPr>
        <w:t>по результатам проведения публичных консультаций в отношении</w:t>
      </w:r>
      <w:r w:rsidR="00305EE0">
        <w:rPr>
          <w:rFonts w:ascii="Times New Roman" w:hAnsi="Times New Roman" w:cs="Times New Roman"/>
          <w:sz w:val="28"/>
          <w:szCs w:val="28"/>
        </w:rPr>
        <w:t xml:space="preserve"> </w:t>
      </w:r>
      <w:r w:rsidR="001E634B" w:rsidRPr="001E634B">
        <w:rPr>
          <w:rFonts w:ascii="Times New Roman" w:hAnsi="Times New Roman" w:cs="Times New Roman"/>
          <w:sz w:val="28"/>
          <w:szCs w:val="28"/>
        </w:rPr>
        <w:t xml:space="preserve">проекта постановления </w:t>
      </w:r>
      <w:r w:rsidR="001E634B">
        <w:rPr>
          <w:rFonts w:ascii="Times New Roman" w:hAnsi="Times New Roman" w:cs="Times New Roman"/>
          <w:sz w:val="28"/>
          <w:szCs w:val="28"/>
        </w:rPr>
        <w:t>а</w:t>
      </w:r>
      <w:r w:rsidR="001E634B" w:rsidRPr="001E634B">
        <w:rPr>
          <w:rFonts w:ascii="Times New Roman" w:hAnsi="Times New Roman" w:cs="Times New Roman"/>
          <w:sz w:val="28"/>
          <w:szCs w:val="28"/>
        </w:rPr>
        <w:t xml:space="preserve">дминистрации Труновского муниципального </w:t>
      </w:r>
      <w:r w:rsidR="002B6B31">
        <w:rPr>
          <w:rFonts w:ascii="Times New Roman" w:hAnsi="Times New Roman" w:cs="Times New Roman"/>
          <w:sz w:val="28"/>
          <w:szCs w:val="28"/>
        </w:rPr>
        <w:t>округа</w:t>
      </w:r>
      <w:r w:rsidR="001E634B" w:rsidRPr="001E634B">
        <w:rPr>
          <w:rFonts w:ascii="Times New Roman" w:hAnsi="Times New Roman" w:cs="Times New Roman"/>
          <w:sz w:val="28"/>
          <w:szCs w:val="28"/>
        </w:rPr>
        <w:t xml:space="preserve"> Ставропольского края «</w:t>
      </w:r>
      <w:r w:rsidR="002237A6" w:rsidRPr="002237A6">
        <w:rPr>
          <w:rFonts w:ascii="Times New Roman" w:hAnsi="Times New Roman" w:cs="Times New Roman"/>
          <w:sz w:val="28"/>
          <w:szCs w:val="28"/>
        </w:rPr>
        <w:t>О внесении изменений в административный регламент 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утвержденный постановлением администрации Труновского муниципального округа Ставропольского края от 11.01.2021 № 44-п</w:t>
      </w:r>
      <w:r w:rsidR="002B6B31" w:rsidRPr="002237A6">
        <w:rPr>
          <w:rFonts w:ascii="Times New Roman" w:hAnsi="Times New Roman" w:cs="Times New Roman"/>
          <w:bCs/>
          <w:sz w:val="28"/>
          <w:szCs w:val="28"/>
        </w:rPr>
        <w:t>»</w:t>
      </w:r>
      <w:r w:rsidR="001E634B" w:rsidRPr="002237A6">
        <w:rPr>
          <w:rFonts w:ascii="Times New Roman" w:hAnsi="Times New Roman" w:cs="Times New Roman"/>
          <w:sz w:val="28"/>
          <w:szCs w:val="28"/>
        </w:rPr>
        <w:t xml:space="preserve"> </w:t>
      </w:r>
    </w:p>
    <w:p w14:paraId="1A45C948" w14:textId="77777777" w:rsidR="00012611" w:rsidRDefault="00012611" w:rsidP="001E634B">
      <w:pPr>
        <w:pStyle w:val="ConsPlusNormal"/>
        <w:jc w:val="both"/>
        <w:rPr>
          <w:rFonts w:ascii="Times New Roman" w:hAnsi="Times New Roman" w:cs="Times New Roman"/>
          <w:sz w:val="28"/>
          <w:szCs w:val="28"/>
        </w:rPr>
      </w:pPr>
    </w:p>
    <w:p w14:paraId="02479046" w14:textId="0BCA2AC5" w:rsidR="00012611" w:rsidRDefault="00012611" w:rsidP="0001261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Отделом экономического развития администрации Труновского муниципального </w:t>
      </w:r>
      <w:r w:rsidR="005A6432">
        <w:rPr>
          <w:rFonts w:ascii="Times New Roman" w:hAnsi="Times New Roman" w:cs="Times New Roman"/>
          <w:sz w:val="28"/>
          <w:szCs w:val="28"/>
        </w:rPr>
        <w:t>округа</w:t>
      </w:r>
      <w:r>
        <w:rPr>
          <w:rFonts w:ascii="Times New Roman" w:hAnsi="Times New Roman" w:cs="Times New Roman"/>
          <w:sz w:val="28"/>
          <w:szCs w:val="28"/>
        </w:rPr>
        <w:t xml:space="preserve"> Ставропольского края (далее – Отдел) в период с </w:t>
      </w:r>
      <w:r w:rsidR="005A6432">
        <w:rPr>
          <w:rFonts w:ascii="Times New Roman" w:hAnsi="Times New Roman" w:cs="Times New Roman"/>
          <w:sz w:val="28"/>
          <w:szCs w:val="28"/>
        </w:rPr>
        <w:t xml:space="preserve">               </w:t>
      </w:r>
      <w:r w:rsidR="002237A6">
        <w:rPr>
          <w:rFonts w:ascii="Times New Roman" w:hAnsi="Times New Roman" w:cs="Times New Roman"/>
          <w:sz w:val="28"/>
          <w:szCs w:val="28"/>
        </w:rPr>
        <w:t>08</w:t>
      </w:r>
      <w:r>
        <w:rPr>
          <w:rFonts w:ascii="Times New Roman" w:hAnsi="Times New Roman" w:cs="Times New Roman"/>
          <w:sz w:val="28"/>
          <w:szCs w:val="28"/>
        </w:rPr>
        <w:t xml:space="preserve"> </w:t>
      </w:r>
      <w:r w:rsidR="002237A6">
        <w:rPr>
          <w:rFonts w:ascii="Times New Roman" w:hAnsi="Times New Roman" w:cs="Times New Roman"/>
          <w:sz w:val="28"/>
          <w:szCs w:val="28"/>
        </w:rPr>
        <w:t>июля</w:t>
      </w:r>
      <w:r w:rsidR="002B6B31">
        <w:rPr>
          <w:rFonts w:ascii="Times New Roman" w:hAnsi="Times New Roman" w:cs="Times New Roman"/>
          <w:sz w:val="28"/>
          <w:szCs w:val="28"/>
        </w:rPr>
        <w:t xml:space="preserve"> 202</w:t>
      </w:r>
      <w:r w:rsidR="002237A6">
        <w:rPr>
          <w:rFonts w:ascii="Times New Roman" w:hAnsi="Times New Roman" w:cs="Times New Roman"/>
          <w:sz w:val="28"/>
          <w:szCs w:val="28"/>
        </w:rPr>
        <w:t>5</w:t>
      </w:r>
      <w:r w:rsidR="002B6B31">
        <w:rPr>
          <w:rFonts w:ascii="Times New Roman" w:hAnsi="Times New Roman" w:cs="Times New Roman"/>
          <w:sz w:val="28"/>
          <w:szCs w:val="28"/>
        </w:rPr>
        <w:t xml:space="preserve"> г.</w:t>
      </w:r>
      <w:r w:rsidR="005A6432">
        <w:rPr>
          <w:rFonts w:ascii="Times New Roman" w:hAnsi="Times New Roman" w:cs="Times New Roman"/>
          <w:sz w:val="28"/>
          <w:szCs w:val="28"/>
        </w:rPr>
        <w:t xml:space="preserve"> по </w:t>
      </w:r>
      <w:r w:rsidR="002237A6">
        <w:rPr>
          <w:rFonts w:ascii="Times New Roman" w:hAnsi="Times New Roman" w:cs="Times New Roman"/>
          <w:sz w:val="28"/>
          <w:szCs w:val="28"/>
        </w:rPr>
        <w:t>21</w:t>
      </w:r>
      <w:r>
        <w:rPr>
          <w:rFonts w:ascii="Times New Roman" w:hAnsi="Times New Roman" w:cs="Times New Roman"/>
          <w:sz w:val="28"/>
          <w:szCs w:val="28"/>
        </w:rPr>
        <w:t xml:space="preserve"> </w:t>
      </w:r>
      <w:r w:rsidR="002237A6">
        <w:rPr>
          <w:rFonts w:ascii="Times New Roman" w:hAnsi="Times New Roman" w:cs="Times New Roman"/>
          <w:sz w:val="28"/>
          <w:szCs w:val="28"/>
        </w:rPr>
        <w:t>июля</w:t>
      </w:r>
      <w:r>
        <w:rPr>
          <w:rFonts w:ascii="Times New Roman" w:hAnsi="Times New Roman" w:cs="Times New Roman"/>
          <w:sz w:val="28"/>
          <w:szCs w:val="28"/>
        </w:rPr>
        <w:t xml:space="preserve"> 202</w:t>
      </w:r>
      <w:r w:rsidR="002237A6">
        <w:rPr>
          <w:rFonts w:ascii="Times New Roman" w:hAnsi="Times New Roman" w:cs="Times New Roman"/>
          <w:sz w:val="28"/>
          <w:szCs w:val="28"/>
        </w:rPr>
        <w:t>5</w:t>
      </w:r>
      <w:r>
        <w:rPr>
          <w:rFonts w:ascii="Times New Roman" w:hAnsi="Times New Roman" w:cs="Times New Roman"/>
          <w:sz w:val="28"/>
          <w:szCs w:val="28"/>
        </w:rPr>
        <w:t xml:space="preserve"> г. в рамках процедуры оценки регулирующего воздействия проведены публичные консультации по проекту </w:t>
      </w:r>
      <w:r w:rsidR="002B6B31" w:rsidRPr="002B6B31">
        <w:rPr>
          <w:rFonts w:ascii="Times New Roman" w:hAnsi="Times New Roman" w:cs="Times New Roman"/>
          <w:sz w:val="28"/>
          <w:szCs w:val="28"/>
        </w:rPr>
        <w:t>постановления администрации Труновского муниципального округа Ставропольского края «</w:t>
      </w:r>
      <w:r w:rsidR="002237A6" w:rsidRPr="002237A6">
        <w:rPr>
          <w:rFonts w:ascii="Times New Roman" w:hAnsi="Times New Roman" w:cs="Times New Roman"/>
          <w:sz w:val="28"/>
          <w:szCs w:val="28"/>
        </w:rPr>
        <w:t>О внесении изменений в административный регламент 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утвержденный постановлением администрации Труновского муниципального округа Ставропольского края от 11.01.2021 № 44-п</w:t>
      </w:r>
      <w:r w:rsidR="002B6B31" w:rsidRPr="002B6B31">
        <w:rPr>
          <w:rFonts w:ascii="Times New Roman" w:hAnsi="Times New Roman" w:cs="Times New Roman"/>
          <w:sz w:val="28"/>
          <w:szCs w:val="28"/>
        </w:rPr>
        <w:t xml:space="preserve">» </w:t>
      </w:r>
      <w:r>
        <w:rPr>
          <w:rFonts w:ascii="Times New Roman" w:hAnsi="Times New Roman" w:cs="Times New Roman"/>
          <w:sz w:val="28"/>
          <w:szCs w:val="28"/>
        </w:rPr>
        <w:t xml:space="preserve"> (далее – Проект постановления).</w:t>
      </w:r>
    </w:p>
    <w:p w14:paraId="3FF9B573" w14:textId="48B21567" w:rsidR="002237A6" w:rsidRPr="002237A6" w:rsidRDefault="00C616CB" w:rsidP="00EA74A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Проект постановления</w:t>
      </w:r>
      <w:r w:rsidRPr="00C616CB">
        <w:rPr>
          <w:rFonts w:ascii="Times New Roman" w:hAnsi="Times New Roman" w:cs="Times New Roman"/>
          <w:sz w:val="28"/>
          <w:szCs w:val="28"/>
        </w:rPr>
        <w:t xml:space="preserve">, пояснительная записка к нему,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w:t>
      </w:r>
      <w:r w:rsidR="002237A6">
        <w:rPr>
          <w:rFonts w:ascii="Times New Roman" w:hAnsi="Times New Roman" w:cs="Times New Roman"/>
          <w:sz w:val="28"/>
          <w:szCs w:val="28"/>
        </w:rPr>
        <w:t>округа</w:t>
      </w:r>
      <w:r w:rsidRPr="00C616CB">
        <w:rPr>
          <w:rFonts w:ascii="Times New Roman" w:hAnsi="Times New Roman" w:cs="Times New Roman"/>
          <w:sz w:val="28"/>
          <w:szCs w:val="28"/>
        </w:rPr>
        <w:t xml:space="preserve"> Ставропольского края в информационно-телекоммуникационной сети «Интернет» по </w:t>
      </w:r>
      <w:r w:rsidRPr="005A6432">
        <w:rPr>
          <w:rFonts w:ascii="Times New Roman" w:hAnsi="Times New Roman" w:cs="Times New Roman"/>
          <w:sz w:val="28"/>
          <w:szCs w:val="28"/>
        </w:rPr>
        <w:t xml:space="preserve">адресу: </w:t>
      </w:r>
      <w:hyperlink r:id="rId4" w:history="1">
        <w:r w:rsidR="002237A6" w:rsidRPr="002237A6">
          <w:rPr>
            <w:rStyle w:val="a3"/>
            <w:rFonts w:ascii="Times New Roman" w:hAnsi="Times New Roman" w:cs="Times New Roman"/>
            <w:sz w:val="28"/>
            <w:szCs w:val="28"/>
          </w:rPr>
          <w:t>https://trunovskij-r07.gosweb.gosuslugi.ru/deyatelnost/napravleniya-deyatelnosti/ekonomicheskoe-razvitie/otsenka-reguliruyuschego-vozdeystviya/publichnye-konsultatsii/dokumenty-omsu_3679.html</w:t>
        </w:r>
      </w:hyperlink>
    </w:p>
    <w:p w14:paraId="7259002B" w14:textId="77777777" w:rsidR="00A02CF8" w:rsidRPr="002B6B31" w:rsidRDefault="00A02CF8" w:rsidP="00EA74AF">
      <w:pPr>
        <w:pStyle w:val="ConsPlusNormal"/>
        <w:ind w:firstLine="709"/>
        <w:jc w:val="both"/>
        <w:rPr>
          <w:rFonts w:ascii="Times New Roman" w:hAnsi="Times New Roman" w:cs="Times New Roman"/>
          <w:sz w:val="28"/>
          <w:szCs w:val="28"/>
        </w:rPr>
      </w:pPr>
      <w:r w:rsidRPr="002B6B31">
        <w:rPr>
          <w:rFonts w:ascii="Times New Roman" w:hAnsi="Times New Roman" w:cs="Times New Roman"/>
          <w:sz w:val="28"/>
          <w:szCs w:val="28"/>
        </w:rPr>
        <w:t>Перечень участников, которые были извещены о проведении публичных консультаций:</w:t>
      </w:r>
    </w:p>
    <w:p w14:paraId="5B6874AB" w14:textId="4E0742A2" w:rsidR="00A02CF8" w:rsidRDefault="00A02CF8" w:rsidP="00A02CF8">
      <w:pPr>
        <w:pStyle w:val="1"/>
        <w:widowControl w:val="0"/>
        <w:autoSpaceDE w:val="0"/>
        <w:autoSpaceDN w:val="0"/>
        <w:adjustRightInd w:val="0"/>
        <w:spacing w:after="0" w:line="240" w:lineRule="auto"/>
        <w:ind w:left="0"/>
        <w:jc w:val="both"/>
      </w:pPr>
      <w:r>
        <w:t xml:space="preserve">         Уполномоченный по защите прав предпринимателей в Ставропольском крае;</w:t>
      </w:r>
    </w:p>
    <w:p w14:paraId="5150B87C" w14:textId="77777777" w:rsidR="00A02CF8" w:rsidRDefault="00A02CF8" w:rsidP="00A02CF8">
      <w:pPr>
        <w:pStyle w:val="1"/>
        <w:widowControl w:val="0"/>
        <w:autoSpaceDE w:val="0"/>
        <w:autoSpaceDN w:val="0"/>
        <w:adjustRightInd w:val="0"/>
        <w:spacing w:after="0" w:line="240" w:lineRule="auto"/>
        <w:ind w:left="0"/>
        <w:jc w:val="both"/>
      </w:pPr>
      <w:r>
        <w:t xml:space="preserve">        Торгово-промышленная палата Ставропольского края.</w:t>
      </w:r>
    </w:p>
    <w:p w14:paraId="20C24A43" w14:textId="6E05D945" w:rsidR="00815F93" w:rsidRDefault="00815F93" w:rsidP="00A02CF8">
      <w:pPr>
        <w:pStyle w:val="1"/>
        <w:widowControl w:val="0"/>
        <w:autoSpaceDE w:val="0"/>
        <w:autoSpaceDN w:val="0"/>
        <w:adjustRightInd w:val="0"/>
        <w:spacing w:after="0" w:line="240" w:lineRule="auto"/>
        <w:ind w:left="0"/>
        <w:jc w:val="both"/>
      </w:pPr>
      <w:r>
        <w:t>По результатам проведения публичных консультаций поступило</w:t>
      </w:r>
      <w:r w:rsidR="00EA74AF">
        <w:t xml:space="preserve">                              </w:t>
      </w:r>
      <w:r w:rsidR="002237A6">
        <w:t>1</w:t>
      </w:r>
      <w:r w:rsidR="00BB1C96">
        <w:t xml:space="preserve"> предложени</w:t>
      </w:r>
      <w:r w:rsidR="002237A6">
        <w:t xml:space="preserve">е. </w:t>
      </w:r>
    </w:p>
    <w:p w14:paraId="58A79E51" w14:textId="77777777" w:rsidR="00012611" w:rsidRPr="009334E3" w:rsidRDefault="00012611" w:rsidP="001E634B">
      <w:pPr>
        <w:pStyle w:val="ConsPlusNormal"/>
        <w:jc w:val="both"/>
        <w:rPr>
          <w:rFonts w:ascii="Times New Roman" w:hAnsi="Times New Roman" w:cs="Times New Roman"/>
          <w:sz w:val="24"/>
          <w:szCs w:val="24"/>
        </w:rPr>
      </w:pPr>
    </w:p>
    <w:tbl>
      <w:tblPr>
        <w:tblStyle w:val="a5"/>
        <w:tblW w:w="9640" w:type="dxa"/>
        <w:tblInd w:w="-431" w:type="dxa"/>
        <w:tblLook w:val="04A0" w:firstRow="1" w:lastRow="0" w:firstColumn="1" w:lastColumn="0" w:noHBand="0" w:noVBand="1"/>
      </w:tblPr>
      <w:tblGrid>
        <w:gridCol w:w="3915"/>
        <w:gridCol w:w="2474"/>
        <w:gridCol w:w="3251"/>
      </w:tblGrid>
      <w:tr w:rsidR="002237A6" w:rsidRPr="00C02D08" w14:paraId="5E6E6EFD" w14:textId="77777777" w:rsidTr="002F76DC">
        <w:tc>
          <w:tcPr>
            <w:tcW w:w="3915" w:type="dxa"/>
          </w:tcPr>
          <w:p w14:paraId="7507EBFE" w14:textId="77777777" w:rsidR="002237A6" w:rsidRPr="00563A97" w:rsidRDefault="002237A6" w:rsidP="00EF3576">
            <w:pPr>
              <w:pStyle w:val="1"/>
              <w:widowControl w:val="0"/>
              <w:autoSpaceDE w:val="0"/>
              <w:autoSpaceDN w:val="0"/>
              <w:adjustRightInd w:val="0"/>
              <w:ind w:left="0"/>
              <w:jc w:val="center"/>
              <w:rPr>
                <w:sz w:val="26"/>
                <w:szCs w:val="26"/>
              </w:rPr>
            </w:pPr>
            <w:r w:rsidRPr="00563A97">
              <w:rPr>
                <w:sz w:val="26"/>
                <w:szCs w:val="26"/>
              </w:rPr>
              <w:t xml:space="preserve">Содержание предложения по предлагаемому правовому регулированию </w:t>
            </w:r>
            <w:r w:rsidRPr="00563A97">
              <w:rPr>
                <w:sz w:val="26"/>
                <w:szCs w:val="26"/>
                <w:lang w:val="en-US"/>
              </w:rPr>
              <w:t>&lt;*&gt;</w:t>
            </w:r>
          </w:p>
        </w:tc>
        <w:tc>
          <w:tcPr>
            <w:tcW w:w="2474" w:type="dxa"/>
          </w:tcPr>
          <w:p w14:paraId="4BF56A75" w14:textId="77777777" w:rsidR="002237A6" w:rsidRPr="00563A97" w:rsidRDefault="002237A6" w:rsidP="00EF3576">
            <w:pPr>
              <w:pStyle w:val="1"/>
              <w:widowControl w:val="0"/>
              <w:autoSpaceDE w:val="0"/>
              <w:autoSpaceDN w:val="0"/>
              <w:adjustRightInd w:val="0"/>
              <w:ind w:left="0"/>
              <w:jc w:val="center"/>
              <w:rPr>
                <w:sz w:val="26"/>
                <w:szCs w:val="26"/>
              </w:rPr>
            </w:pPr>
            <w:r w:rsidRPr="00563A97">
              <w:rPr>
                <w:sz w:val="26"/>
                <w:szCs w:val="26"/>
              </w:rPr>
              <w:t>Наименование органа, организации, представивших предложение</w:t>
            </w:r>
          </w:p>
        </w:tc>
        <w:tc>
          <w:tcPr>
            <w:tcW w:w="3251" w:type="dxa"/>
          </w:tcPr>
          <w:p w14:paraId="2101D5A9" w14:textId="77777777" w:rsidR="002237A6" w:rsidRPr="00563A97" w:rsidRDefault="002237A6" w:rsidP="00EF3576">
            <w:pPr>
              <w:pStyle w:val="1"/>
              <w:widowControl w:val="0"/>
              <w:autoSpaceDE w:val="0"/>
              <w:autoSpaceDN w:val="0"/>
              <w:adjustRightInd w:val="0"/>
              <w:ind w:left="0"/>
              <w:jc w:val="center"/>
              <w:rPr>
                <w:sz w:val="26"/>
                <w:szCs w:val="26"/>
              </w:rPr>
            </w:pPr>
            <w:r w:rsidRPr="00563A97">
              <w:rPr>
                <w:sz w:val="26"/>
                <w:szCs w:val="26"/>
              </w:rPr>
              <w:t>Результат рассмотрения (предполагается ли использовать предложение либо обоснование об отказе его использования)</w:t>
            </w:r>
          </w:p>
        </w:tc>
      </w:tr>
      <w:tr w:rsidR="002237A6" w14:paraId="6D51C0CF" w14:textId="77777777" w:rsidTr="002F76DC">
        <w:tc>
          <w:tcPr>
            <w:tcW w:w="3915" w:type="dxa"/>
          </w:tcPr>
          <w:p w14:paraId="4DA4BB66" w14:textId="77777777" w:rsidR="002237A6" w:rsidRDefault="002237A6" w:rsidP="00EF3576">
            <w:pPr>
              <w:pStyle w:val="1"/>
              <w:widowControl w:val="0"/>
              <w:autoSpaceDE w:val="0"/>
              <w:autoSpaceDN w:val="0"/>
              <w:adjustRightInd w:val="0"/>
              <w:ind w:left="0"/>
              <w:jc w:val="center"/>
            </w:pPr>
            <w:r>
              <w:t>1</w:t>
            </w:r>
          </w:p>
        </w:tc>
        <w:tc>
          <w:tcPr>
            <w:tcW w:w="2474" w:type="dxa"/>
          </w:tcPr>
          <w:p w14:paraId="43B60994" w14:textId="77777777" w:rsidR="002237A6" w:rsidRDefault="002237A6" w:rsidP="00EF3576">
            <w:pPr>
              <w:pStyle w:val="1"/>
              <w:widowControl w:val="0"/>
              <w:autoSpaceDE w:val="0"/>
              <w:autoSpaceDN w:val="0"/>
              <w:adjustRightInd w:val="0"/>
              <w:ind w:left="0"/>
              <w:jc w:val="center"/>
            </w:pPr>
            <w:r>
              <w:t>2</w:t>
            </w:r>
          </w:p>
        </w:tc>
        <w:tc>
          <w:tcPr>
            <w:tcW w:w="3251" w:type="dxa"/>
          </w:tcPr>
          <w:p w14:paraId="399A3E38" w14:textId="77777777" w:rsidR="002237A6" w:rsidRDefault="002237A6" w:rsidP="00EF3576">
            <w:pPr>
              <w:pStyle w:val="1"/>
              <w:widowControl w:val="0"/>
              <w:autoSpaceDE w:val="0"/>
              <w:autoSpaceDN w:val="0"/>
              <w:adjustRightInd w:val="0"/>
              <w:ind w:left="0"/>
              <w:jc w:val="center"/>
            </w:pPr>
            <w:r>
              <w:t>3</w:t>
            </w:r>
          </w:p>
        </w:tc>
      </w:tr>
      <w:tr w:rsidR="002237A6" w:rsidRPr="00C02D08" w14:paraId="1CAEEFB1" w14:textId="77777777" w:rsidTr="002F76DC">
        <w:tc>
          <w:tcPr>
            <w:tcW w:w="3915" w:type="dxa"/>
          </w:tcPr>
          <w:p w14:paraId="708EABC5" w14:textId="7ADE20EF" w:rsidR="002237A6" w:rsidRPr="00F8676D" w:rsidRDefault="002237A6" w:rsidP="002F76DC">
            <w:pPr>
              <w:pStyle w:val="1"/>
              <w:widowControl w:val="0"/>
              <w:autoSpaceDE w:val="0"/>
              <w:autoSpaceDN w:val="0"/>
              <w:adjustRightInd w:val="0"/>
              <w:ind w:left="22" w:firstLine="9"/>
              <w:jc w:val="both"/>
            </w:pPr>
            <w:r>
              <w:t xml:space="preserve">Согласно пункта 1.2 постановления Правительства </w:t>
            </w:r>
            <w:r>
              <w:lastRenderedPageBreak/>
              <w:t xml:space="preserve">Ставропольского края от 22.08.2022 года № 484-п «Об установлении сроков продления договоров на размещение нестационарных торговых объектов и объектов для осуществления развозной торговли, разрешений на право организации рынка, договоров и иных разреши тельных документов на право организации и проведения ярмарок на территории Ставропольского края, а также порядка их продления» - сроки действия разрешений на право организации рынка, которые истекают в период со дня вступления в силу постановления Правительства Российской Федерации от 12.03.2022 года № 353 «Об особенностях разрешительной деятельности в Российской Федерации </w:t>
            </w:r>
            <w:r w:rsidR="0076775C">
              <w:t>в 2022 и 2023 годах» по 31.12.2026 года, продлеваются на 5 лет.</w:t>
            </w:r>
          </w:p>
        </w:tc>
        <w:tc>
          <w:tcPr>
            <w:tcW w:w="2474" w:type="dxa"/>
          </w:tcPr>
          <w:p w14:paraId="2C608F57" w14:textId="77777777" w:rsidR="002237A6" w:rsidRPr="00F8676D" w:rsidRDefault="002237A6" w:rsidP="00EF3576">
            <w:pPr>
              <w:pStyle w:val="1"/>
              <w:widowControl w:val="0"/>
              <w:autoSpaceDE w:val="0"/>
              <w:autoSpaceDN w:val="0"/>
              <w:adjustRightInd w:val="0"/>
              <w:ind w:left="0"/>
              <w:jc w:val="center"/>
            </w:pPr>
            <w:r>
              <w:lastRenderedPageBreak/>
              <w:t xml:space="preserve">Уполномоченный по защите прав </w:t>
            </w:r>
            <w:r>
              <w:lastRenderedPageBreak/>
              <w:t>предпринимателей в Ставропольском крае</w:t>
            </w:r>
          </w:p>
        </w:tc>
        <w:tc>
          <w:tcPr>
            <w:tcW w:w="3251" w:type="dxa"/>
          </w:tcPr>
          <w:p w14:paraId="4262F0BB" w14:textId="11AD661E" w:rsidR="002F76DC" w:rsidRPr="002F76DC" w:rsidRDefault="002237A6" w:rsidP="00C02D08">
            <w:pPr>
              <w:pStyle w:val="1"/>
              <w:widowControl w:val="0"/>
              <w:autoSpaceDE w:val="0"/>
              <w:autoSpaceDN w:val="0"/>
              <w:adjustRightInd w:val="0"/>
              <w:ind w:left="0"/>
              <w:jc w:val="both"/>
              <w:rPr>
                <w:lang w:bidi="en-US"/>
              </w:rPr>
            </w:pPr>
            <w:r>
              <w:lastRenderedPageBreak/>
              <w:t xml:space="preserve">Проектом постановления </w:t>
            </w:r>
            <w:r w:rsidR="00C02D08">
              <w:t>а</w:t>
            </w:r>
            <w:r w:rsidR="00C02D08" w:rsidRPr="001E634B">
              <w:t xml:space="preserve">дминистрации </w:t>
            </w:r>
            <w:r w:rsidR="00C02D08" w:rsidRPr="001E634B">
              <w:lastRenderedPageBreak/>
              <w:t xml:space="preserve">Труновского муниципального </w:t>
            </w:r>
            <w:r w:rsidR="00C02D08">
              <w:t>округа</w:t>
            </w:r>
            <w:r w:rsidR="00C02D08" w:rsidRPr="001E634B">
              <w:t xml:space="preserve"> Ставропольского края «</w:t>
            </w:r>
            <w:r w:rsidR="00C02D08" w:rsidRPr="002237A6">
              <w:t>О внесении изменений в административный регламент 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утвержденный постановлением администрации Труновского муниципального округа Ставропольского края от 11.01.2021 № 44-п</w:t>
            </w:r>
            <w:r w:rsidR="00C02D08" w:rsidRPr="002237A6">
              <w:rPr>
                <w:bCs/>
              </w:rPr>
              <w:t>»</w:t>
            </w:r>
            <w:r w:rsidR="00C02D08" w:rsidRPr="002237A6">
              <w:t xml:space="preserve"> </w:t>
            </w:r>
            <w:r w:rsidR="002F76DC">
              <w:rPr>
                <w:lang w:bidi="en-US"/>
              </w:rPr>
              <w:t>п</w:t>
            </w:r>
            <w:r w:rsidR="002F76DC" w:rsidRPr="002F76DC">
              <w:rPr>
                <w:lang w:bidi="en-US"/>
              </w:rPr>
              <w:t>редложение учтено полностью</w:t>
            </w:r>
          </w:p>
          <w:p w14:paraId="0F67D04E" w14:textId="68BA1E02" w:rsidR="002237A6" w:rsidRPr="00F8676D" w:rsidRDefault="002237A6" w:rsidP="00EF3576">
            <w:pPr>
              <w:pStyle w:val="1"/>
              <w:widowControl w:val="0"/>
              <w:autoSpaceDE w:val="0"/>
              <w:autoSpaceDN w:val="0"/>
              <w:adjustRightInd w:val="0"/>
              <w:ind w:left="0"/>
              <w:jc w:val="both"/>
            </w:pPr>
          </w:p>
        </w:tc>
      </w:tr>
    </w:tbl>
    <w:p w14:paraId="3171692F" w14:textId="77777777" w:rsidR="001F3E09" w:rsidRPr="006B7363" w:rsidRDefault="001F3E09" w:rsidP="001F3E09">
      <w:pPr>
        <w:pStyle w:val="ConsPlusNormal"/>
        <w:ind w:firstLine="540"/>
        <w:jc w:val="both"/>
        <w:rPr>
          <w:rFonts w:ascii="Times New Roman" w:hAnsi="Times New Roman" w:cs="Times New Roman"/>
          <w:sz w:val="28"/>
          <w:szCs w:val="28"/>
        </w:rPr>
      </w:pPr>
    </w:p>
    <w:p w14:paraId="66DD0F28" w14:textId="77777777" w:rsidR="001F3E09" w:rsidRPr="006B7363" w:rsidRDefault="001F3E09" w:rsidP="001F3E09">
      <w:pPr>
        <w:pStyle w:val="ConsPlusNormal"/>
        <w:ind w:firstLine="540"/>
        <w:jc w:val="both"/>
        <w:rPr>
          <w:rFonts w:ascii="Times New Roman" w:hAnsi="Times New Roman" w:cs="Times New Roman"/>
          <w:sz w:val="28"/>
          <w:szCs w:val="28"/>
        </w:rPr>
      </w:pPr>
    </w:p>
    <w:p w14:paraId="499B5EA0" w14:textId="77777777" w:rsidR="001F3E09" w:rsidRDefault="001F3E09" w:rsidP="001F3E09">
      <w:pPr>
        <w:pStyle w:val="ConsPlusNormal"/>
        <w:jc w:val="center"/>
        <w:outlineLvl w:val="2"/>
        <w:rPr>
          <w:rFonts w:ascii="Times New Roman" w:hAnsi="Times New Roman" w:cs="Times New Roman"/>
          <w:sz w:val="28"/>
          <w:szCs w:val="28"/>
        </w:rPr>
      </w:pPr>
    </w:p>
    <w:p w14:paraId="688A0BF2" w14:textId="77777777" w:rsidR="00E62C35" w:rsidRDefault="00E62C35" w:rsidP="00E62C35">
      <w:pPr>
        <w:spacing w:after="0" w:line="240" w:lineRule="exact"/>
        <w:rPr>
          <w:rFonts w:ascii="Times New Roman" w:hAnsi="Times New Roman"/>
          <w:sz w:val="28"/>
          <w:szCs w:val="28"/>
          <w:lang w:val="ru-RU"/>
        </w:rPr>
      </w:pPr>
      <w:r>
        <w:rPr>
          <w:rFonts w:ascii="Times New Roman" w:hAnsi="Times New Roman"/>
          <w:sz w:val="28"/>
          <w:szCs w:val="28"/>
          <w:lang w:val="ru-RU"/>
        </w:rPr>
        <w:t xml:space="preserve">Начальник отдела экономического </w:t>
      </w:r>
    </w:p>
    <w:p w14:paraId="12F92B5E" w14:textId="77777777" w:rsidR="00E62C35" w:rsidRDefault="00E62C35" w:rsidP="00E62C35">
      <w:pPr>
        <w:spacing w:after="0" w:line="240" w:lineRule="exact"/>
        <w:rPr>
          <w:rFonts w:ascii="Times New Roman" w:hAnsi="Times New Roman"/>
          <w:sz w:val="28"/>
          <w:szCs w:val="28"/>
          <w:lang w:val="ru-RU"/>
        </w:rPr>
      </w:pPr>
      <w:r>
        <w:rPr>
          <w:rFonts w:ascii="Times New Roman" w:hAnsi="Times New Roman"/>
          <w:sz w:val="28"/>
          <w:szCs w:val="28"/>
          <w:lang w:val="ru-RU"/>
        </w:rPr>
        <w:t xml:space="preserve">развития администрации </w:t>
      </w:r>
    </w:p>
    <w:p w14:paraId="7C017090" w14:textId="77777777" w:rsidR="00E62C35" w:rsidRDefault="00E62C35" w:rsidP="00E62C35">
      <w:pPr>
        <w:spacing w:after="0" w:line="240" w:lineRule="exact"/>
        <w:rPr>
          <w:rFonts w:ascii="Times New Roman" w:hAnsi="Times New Roman"/>
          <w:sz w:val="28"/>
          <w:szCs w:val="28"/>
          <w:lang w:val="ru-RU"/>
        </w:rPr>
      </w:pPr>
      <w:r>
        <w:rPr>
          <w:rFonts w:ascii="Times New Roman" w:hAnsi="Times New Roman"/>
          <w:sz w:val="28"/>
          <w:szCs w:val="28"/>
          <w:lang w:val="ru-RU"/>
        </w:rPr>
        <w:t xml:space="preserve">Труновского муниципального </w:t>
      </w:r>
      <w:r w:rsidR="005A6432">
        <w:rPr>
          <w:rFonts w:ascii="Times New Roman" w:hAnsi="Times New Roman"/>
          <w:sz w:val="28"/>
          <w:szCs w:val="28"/>
          <w:lang w:val="ru-RU"/>
        </w:rPr>
        <w:t>округа</w:t>
      </w:r>
    </w:p>
    <w:p w14:paraId="5E484616" w14:textId="420A00E0" w:rsidR="00EC5D4B" w:rsidRPr="00E62C35" w:rsidRDefault="00E62C35" w:rsidP="00E62C35">
      <w:pPr>
        <w:spacing w:after="0" w:line="240" w:lineRule="exact"/>
        <w:rPr>
          <w:rFonts w:ascii="Times New Roman" w:hAnsi="Times New Roman"/>
          <w:sz w:val="28"/>
          <w:szCs w:val="28"/>
          <w:lang w:val="ru-RU"/>
        </w:rPr>
      </w:pPr>
      <w:r>
        <w:rPr>
          <w:rFonts w:ascii="Times New Roman" w:hAnsi="Times New Roman"/>
          <w:sz w:val="28"/>
          <w:szCs w:val="28"/>
          <w:lang w:val="ru-RU"/>
        </w:rPr>
        <w:t xml:space="preserve">Ставропольского края                                                                   Е.А. </w:t>
      </w:r>
      <w:r w:rsidR="00A06E5A">
        <w:rPr>
          <w:rFonts w:ascii="Times New Roman" w:hAnsi="Times New Roman"/>
          <w:sz w:val="28"/>
          <w:szCs w:val="28"/>
          <w:lang w:val="ru-RU"/>
        </w:rPr>
        <w:t>Теренина</w:t>
      </w:r>
    </w:p>
    <w:sectPr w:rsidR="00EC5D4B" w:rsidRPr="00E62C35" w:rsidSect="002275D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09"/>
    <w:rsid w:val="00012611"/>
    <w:rsid w:val="00013AD9"/>
    <w:rsid w:val="00032687"/>
    <w:rsid w:val="000B6687"/>
    <w:rsid w:val="000D47FF"/>
    <w:rsid w:val="001770B8"/>
    <w:rsid w:val="001872E5"/>
    <w:rsid w:val="001E634B"/>
    <w:rsid w:val="001E6BF6"/>
    <w:rsid w:val="001F3E09"/>
    <w:rsid w:val="002237A6"/>
    <w:rsid w:val="00224317"/>
    <w:rsid w:val="002275DB"/>
    <w:rsid w:val="002B6B31"/>
    <w:rsid w:val="002F76DC"/>
    <w:rsid w:val="00305EE0"/>
    <w:rsid w:val="003A55D2"/>
    <w:rsid w:val="005A6432"/>
    <w:rsid w:val="005E665A"/>
    <w:rsid w:val="00651BCF"/>
    <w:rsid w:val="00712200"/>
    <w:rsid w:val="00732E2D"/>
    <w:rsid w:val="0076775C"/>
    <w:rsid w:val="007D1C02"/>
    <w:rsid w:val="00815F93"/>
    <w:rsid w:val="00896CAA"/>
    <w:rsid w:val="008E30F2"/>
    <w:rsid w:val="00A02CF8"/>
    <w:rsid w:val="00A06E5A"/>
    <w:rsid w:val="00A070D9"/>
    <w:rsid w:val="00B571C3"/>
    <w:rsid w:val="00BB1C96"/>
    <w:rsid w:val="00BF5941"/>
    <w:rsid w:val="00C02D08"/>
    <w:rsid w:val="00C17920"/>
    <w:rsid w:val="00C616CB"/>
    <w:rsid w:val="00D77009"/>
    <w:rsid w:val="00DE6175"/>
    <w:rsid w:val="00E11968"/>
    <w:rsid w:val="00E62C35"/>
    <w:rsid w:val="00EA74AF"/>
    <w:rsid w:val="00EC5D4B"/>
    <w:rsid w:val="00FF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0549"/>
  <w15:docId w15:val="{44ADB663-58F6-4BC2-A23B-03D7B3D3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E09"/>
    <w:rPr>
      <w:rFonts w:ascii="Calibri" w:eastAsia="Calibri"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E09"/>
    <w:pPr>
      <w:autoSpaceDE w:val="0"/>
      <w:autoSpaceDN w:val="0"/>
      <w:adjustRightInd w:val="0"/>
      <w:spacing w:after="0" w:line="240" w:lineRule="auto"/>
    </w:pPr>
    <w:rPr>
      <w:rFonts w:ascii="Arial" w:eastAsia="Calibri" w:hAnsi="Arial" w:cs="Arial"/>
      <w:sz w:val="20"/>
      <w:szCs w:val="20"/>
    </w:rPr>
  </w:style>
  <w:style w:type="paragraph" w:customStyle="1" w:styleId="1">
    <w:name w:val="Абзац списка1"/>
    <w:basedOn w:val="a"/>
    <w:uiPriority w:val="99"/>
    <w:rsid w:val="00A02CF8"/>
    <w:pPr>
      <w:ind w:left="720"/>
    </w:pPr>
    <w:rPr>
      <w:rFonts w:ascii="Times New Roman" w:eastAsia="Times New Roman" w:hAnsi="Times New Roman"/>
      <w:sz w:val="28"/>
      <w:szCs w:val="28"/>
      <w:lang w:val="ru-RU" w:bidi="ar-SA"/>
    </w:rPr>
  </w:style>
  <w:style w:type="character" w:styleId="a3">
    <w:name w:val="Hyperlink"/>
    <w:basedOn w:val="a0"/>
    <w:uiPriority w:val="99"/>
    <w:unhideWhenUsed/>
    <w:rsid w:val="002B6B31"/>
    <w:rPr>
      <w:color w:val="0000FF" w:themeColor="hyperlink"/>
      <w:u w:val="single"/>
    </w:rPr>
  </w:style>
  <w:style w:type="character" w:styleId="a4">
    <w:name w:val="Unresolved Mention"/>
    <w:basedOn w:val="a0"/>
    <w:uiPriority w:val="99"/>
    <w:semiHidden/>
    <w:unhideWhenUsed/>
    <w:rsid w:val="002237A6"/>
    <w:rPr>
      <w:color w:val="605E5C"/>
      <w:shd w:val="clear" w:color="auto" w:fill="E1DFDD"/>
    </w:rPr>
  </w:style>
  <w:style w:type="table" w:styleId="a5">
    <w:name w:val="Table Grid"/>
    <w:basedOn w:val="a1"/>
    <w:uiPriority w:val="99"/>
    <w:rsid w:val="002237A6"/>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456671">
      <w:bodyDiv w:val="1"/>
      <w:marLeft w:val="0"/>
      <w:marRight w:val="0"/>
      <w:marTop w:val="0"/>
      <w:marBottom w:val="0"/>
      <w:divBdr>
        <w:top w:val="none" w:sz="0" w:space="0" w:color="auto"/>
        <w:left w:val="none" w:sz="0" w:space="0" w:color="auto"/>
        <w:bottom w:val="none" w:sz="0" w:space="0" w:color="auto"/>
        <w:right w:val="none" w:sz="0" w:space="0" w:color="auto"/>
      </w:divBdr>
    </w:div>
    <w:div w:id="12849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unovskij-r07.gosweb.gosuslugi.ru/deyatelnost/napravleniya-deyatelnosti/ekonomicheskoe-razvitie/otsenka-reguliruyuschego-vozdeystviya/publichnye-konsultatsii/dokumenty-omsu_367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StrelnikovaSV</cp:lastModifiedBy>
  <cp:revision>10</cp:revision>
  <cp:lastPrinted>2021-02-16T05:20:00Z</cp:lastPrinted>
  <dcterms:created xsi:type="dcterms:W3CDTF">2025-06-26T13:18:00Z</dcterms:created>
  <dcterms:modified xsi:type="dcterms:W3CDTF">2025-07-21T13:26:00Z</dcterms:modified>
</cp:coreProperties>
</file>