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4B" w:rsidRDefault="00F2634B" w:rsidP="00F2634B">
      <w:pPr>
        <w:spacing w:line="240" w:lineRule="auto"/>
        <w:ind w:firstLine="709"/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ПРОЕКТ</w:t>
      </w:r>
    </w:p>
    <w:p w:rsidR="00607824" w:rsidRPr="00285A92" w:rsidRDefault="00607824" w:rsidP="00285A92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30393E">
        <w:rPr>
          <w:rFonts w:eastAsia="Times New Roman"/>
          <w:b/>
          <w:sz w:val="24"/>
          <w:szCs w:val="24"/>
          <w:lang w:eastAsia="ru-RU"/>
        </w:rPr>
        <w:t xml:space="preserve">АДМИНИСТРАЦИЯ ТРУНОВСКОГО МУНИЦИПАЛЬНОГО </w:t>
      </w:r>
      <w:r w:rsidRPr="0030393E">
        <w:rPr>
          <w:rFonts w:eastAsia="Times New Roman"/>
          <w:b/>
          <w:bCs/>
          <w:sz w:val="24"/>
          <w:szCs w:val="24"/>
          <w:lang w:eastAsia="ru-RU"/>
        </w:rPr>
        <w:t>ОКРУГА</w:t>
      </w:r>
    </w:p>
    <w:p w:rsidR="00607824" w:rsidRPr="0030393E" w:rsidRDefault="00607824" w:rsidP="00BC5010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30393E">
        <w:rPr>
          <w:rFonts w:eastAsia="Times New Roman"/>
          <w:b/>
          <w:sz w:val="24"/>
          <w:szCs w:val="24"/>
          <w:lang w:eastAsia="ru-RU"/>
        </w:rPr>
        <w:t>СТАВРОПОЛЬСКОГО КРАЯ</w:t>
      </w:r>
    </w:p>
    <w:p w:rsidR="00607824" w:rsidRPr="00BC5010" w:rsidRDefault="00607824" w:rsidP="00BC5010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607824" w:rsidRPr="0030393E" w:rsidRDefault="00607824" w:rsidP="00BC5010">
      <w:pPr>
        <w:spacing w:line="240" w:lineRule="auto"/>
        <w:rPr>
          <w:rFonts w:eastAsia="Times New Roman"/>
          <w:b/>
          <w:sz w:val="36"/>
          <w:szCs w:val="36"/>
          <w:lang w:eastAsia="ru-RU"/>
        </w:rPr>
      </w:pPr>
      <w:r w:rsidRPr="0030393E">
        <w:rPr>
          <w:rFonts w:eastAsia="Times New Roman"/>
          <w:b/>
          <w:sz w:val="36"/>
          <w:szCs w:val="36"/>
          <w:lang w:eastAsia="ru-RU"/>
        </w:rPr>
        <w:t>П О С Т А Н О В Л Е Н И Е</w:t>
      </w:r>
    </w:p>
    <w:p w:rsidR="00607824" w:rsidRPr="0022693C" w:rsidRDefault="00607824" w:rsidP="00BC5010">
      <w:pPr>
        <w:tabs>
          <w:tab w:val="center" w:pos="4960"/>
        </w:tabs>
        <w:spacing w:line="240" w:lineRule="auto"/>
        <w:rPr>
          <w:rFonts w:eastAsia="Times New Roman"/>
          <w:szCs w:val="24"/>
          <w:lang w:eastAsia="ru-RU"/>
        </w:rPr>
      </w:pPr>
    </w:p>
    <w:p w:rsidR="00607824" w:rsidRPr="0022693C" w:rsidRDefault="00607824" w:rsidP="00E01E58">
      <w:pPr>
        <w:tabs>
          <w:tab w:val="center" w:pos="4960"/>
        </w:tabs>
        <w:spacing w:line="240" w:lineRule="auto"/>
        <w:rPr>
          <w:rFonts w:eastAsia="Times New Roman"/>
          <w:szCs w:val="24"/>
          <w:lang w:eastAsia="ru-RU"/>
        </w:rPr>
      </w:pPr>
      <w:r w:rsidRPr="0022693C">
        <w:rPr>
          <w:rFonts w:eastAsia="Times New Roman"/>
          <w:szCs w:val="24"/>
          <w:lang w:eastAsia="ru-RU"/>
        </w:rPr>
        <w:t>с. Донское</w:t>
      </w:r>
    </w:p>
    <w:p w:rsidR="00607824" w:rsidRPr="0022693C" w:rsidRDefault="00607824" w:rsidP="00607824">
      <w:pPr>
        <w:tabs>
          <w:tab w:val="center" w:pos="4960"/>
        </w:tabs>
        <w:spacing w:line="240" w:lineRule="auto"/>
        <w:rPr>
          <w:rFonts w:eastAsia="Times New Roman"/>
          <w:szCs w:val="24"/>
          <w:lang w:eastAsia="ru-RU"/>
        </w:rPr>
      </w:pPr>
    </w:p>
    <w:p w:rsidR="00607824" w:rsidRPr="0022693C" w:rsidRDefault="00607824" w:rsidP="00607824">
      <w:pPr>
        <w:tabs>
          <w:tab w:val="center" w:pos="4960"/>
        </w:tabs>
        <w:spacing w:line="240" w:lineRule="auto"/>
        <w:rPr>
          <w:rFonts w:eastAsia="Times New Roman"/>
          <w:szCs w:val="24"/>
          <w:lang w:eastAsia="ru-RU"/>
        </w:rPr>
      </w:pPr>
    </w:p>
    <w:p w:rsidR="00607824" w:rsidRPr="00AA3999" w:rsidRDefault="00607824" w:rsidP="00AA3999">
      <w:pPr>
        <w:suppressAutoHyphens/>
        <w:spacing w:line="240" w:lineRule="exact"/>
        <w:jc w:val="both"/>
        <w:rPr>
          <w:rFonts w:eastAsia="Times New Roman"/>
          <w:lang w:eastAsia="ru-RU"/>
        </w:rPr>
      </w:pPr>
      <w:r w:rsidRPr="0022693C">
        <w:rPr>
          <w:rFonts w:eastAsia="Times New Roman"/>
          <w:lang w:eastAsia="ru-RU"/>
        </w:rPr>
        <w:t>О</w:t>
      </w:r>
      <w:r w:rsidR="00AA3999">
        <w:rPr>
          <w:rFonts w:eastAsia="Times New Roman"/>
          <w:lang w:eastAsia="ru-RU"/>
        </w:rPr>
        <w:t xml:space="preserve"> внесении изменений в правила землепользования и застройки</w:t>
      </w:r>
      <w:r>
        <w:rPr>
          <w:rFonts w:eastAsia="Times New Roman"/>
          <w:lang w:eastAsia="ru-RU"/>
        </w:rPr>
        <w:t xml:space="preserve"> </w:t>
      </w:r>
      <w:r w:rsidRPr="0022693C">
        <w:rPr>
          <w:rFonts w:eastAsia="Times New Roman"/>
          <w:lang w:eastAsia="ru-RU"/>
        </w:rPr>
        <w:t>Труновского муниципального округа Ставропольского края</w:t>
      </w:r>
      <w:r w:rsidR="00AA3999">
        <w:rPr>
          <w:rFonts w:eastAsia="Times New Roman"/>
          <w:lang w:eastAsia="ru-RU"/>
        </w:rPr>
        <w:t xml:space="preserve">, утвержденные </w:t>
      </w:r>
      <w:r w:rsidR="00AA3999" w:rsidRPr="00AA3999">
        <w:rPr>
          <w:rFonts w:eastAsia="Times New Roman"/>
          <w:lang w:eastAsia="ru-RU"/>
        </w:rPr>
        <w:t>постановлением администрации Труновского муниципально</w:t>
      </w:r>
      <w:r w:rsidR="00AA3999">
        <w:rPr>
          <w:rFonts w:eastAsia="Times New Roman"/>
          <w:lang w:eastAsia="ru-RU"/>
        </w:rPr>
        <w:t xml:space="preserve">го округа Ставропольского края </w:t>
      </w:r>
      <w:r w:rsidR="00AA3999" w:rsidRPr="00AA3999">
        <w:rPr>
          <w:rFonts w:eastAsia="Times New Roman"/>
          <w:lang w:eastAsia="ru-RU"/>
        </w:rPr>
        <w:t>от 28.02.2022 № 110-п</w:t>
      </w:r>
    </w:p>
    <w:p w:rsidR="00607824" w:rsidRDefault="00607824" w:rsidP="00BC501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732F" w:rsidRDefault="006D732F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7A5" w:rsidRDefault="002B57A5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824" w:rsidRDefault="00A9168E" w:rsidP="002B57A5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В соответствии со статьей 30 Градостроительного кодекса Российской Федерации,</w:t>
      </w:r>
      <w:r w:rsidR="00606DB3" w:rsidRPr="00606DB3">
        <w:t xml:space="preserve"> </w:t>
      </w:r>
      <w:r w:rsidR="00606DB3">
        <w:t xml:space="preserve">Федеральным законом от 06 октября 2003 года № 131-ФЗ         «Об общих принципах организации местного самоуправления в Российской Федерации», </w:t>
      </w:r>
      <w:r w:rsidR="008D1C6C">
        <w:t>З</w:t>
      </w:r>
      <w:r w:rsidR="00606DB3">
        <w:t>аконом Ставрополь</w:t>
      </w:r>
      <w:r w:rsidR="008D1C6C">
        <w:t>ского края от 02 марта 2005 г.</w:t>
      </w:r>
      <w:r w:rsidR="00606DB3">
        <w:t xml:space="preserve"> № 12-кз </w:t>
      </w:r>
      <w:r w:rsidR="00F2634B">
        <w:t xml:space="preserve">                    </w:t>
      </w:r>
      <w:r w:rsidR="00606DB3">
        <w:t>«О местном самоуп</w:t>
      </w:r>
      <w:r w:rsidR="008D1C6C">
        <w:t>равлении в Ставропольском крае»</w:t>
      </w:r>
      <w:r>
        <w:t xml:space="preserve"> </w:t>
      </w:r>
      <w:r w:rsidR="00607824" w:rsidRPr="007A0CF4">
        <w:t xml:space="preserve">администрация Труновского муниципального округа </w:t>
      </w:r>
      <w:r w:rsidR="00607824">
        <w:t>Ставропольского края</w:t>
      </w:r>
    </w:p>
    <w:p w:rsidR="00607824" w:rsidRDefault="00607824" w:rsidP="00BC50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824" w:rsidRDefault="00607824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07824" w:rsidRPr="008D1C6C" w:rsidRDefault="00607824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824" w:rsidRDefault="00607824" w:rsidP="00607824">
      <w:pPr>
        <w:widowControl w:val="0"/>
        <w:spacing w:line="240" w:lineRule="auto"/>
        <w:ind w:firstLine="720"/>
        <w:jc w:val="both"/>
        <w:rPr>
          <w:rFonts w:eastAsia="Calibri"/>
          <w:lang w:eastAsia="ar-SA"/>
        </w:rPr>
      </w:pPr>
      <w:r w:rsidRPr="00071680">
        <w:t>1</w:t>
      </w:r>
      <w:r w:rsidRPr="00071680">
        <w:rPr>
          <w:rFonts w:eastAsia="Calibri"/>
          <w:lang w:eastAsia="ar-SA"/>
        </w:rPr>
        <w:t xml:space="preserve">. </w:t>
      </w:r>
      <w:r w:rsidR="001D0131">
        <w:rPr>
          <w:rFonts w:eastAsia="Calibri"/>
          <w:lang w:eastAsia="ar-SA"/>
        </w:rPr>
        <w:t xml:space="preserve">Внести </w:t>
      </w:r>
      <w:r w:rsidR="003816F5">
        <w:rPr>
          <w:rFonts w:eastAsia="Calibri"/>
          <w:lang w:eastAsia="ar-SA"/>
        </w:rPr>
        <w:t xml:space="preserve">в </w:t>
      </w:r>
      <w:r w:rsidR="003C4B37">
        <w:rPr>
          <w:rFonts w:eastAsia="Calibri"/>
          <w:lang w:eastAsia="ar-SA"/>
        </w:rPr>
        <w:t>П</w:t>
      </w:r>
      <w:r w:rsidRPr="00071680">
        <w:rPr>
          <w:rFonts w:eastAsia="Calibri"/>
          <w:lang w:eastAsia="ar-SA"/>
        </w:rPr>
        <w:t>равила землепользования и застройки Труновского муниципального округа Ставропольского края</w:t>
      </w:r>
      <w:r w:rsidR="00071680" w:rsidRPr="00071680">
        <w:rPr>
          <w:rFonts w:eastAsia="Calibri"/>
          <w:lang w:eastAsia="ar-SA"/>
        </w:rPr>
        <w:t xml:space="preserve">, </w:t>
      </w:r>
      <w:r w:rsidR="007F6F90" w:rsidRPr="007F6F90">
        <w:rPr>
          <w:rFonts w:eastAsia="Calibri"/>
          <w:lang w:eastAsia="ar-SA"/>
        </w:rPr>
        <w:t>утвержденные постановлением администрации Труновского муниципального округа Ставропольского края от 28.02.2022 № 110-п</w:t>
      </w:r>
      <w:r w:rsidR="003816F5">
        <w:rPr>
          <w:rFonts w:eastAsia="Calibri"/>
          <w:lang w:eastAsia="ar-SA"/>
        </w:rPr>
        <w:t xml:space="preserve"> «Об утверждении правил землепользования и застройки Труновского муниципального округа Ставропольского края»</w:t>
      </w:r>
      <w:r w:rsidR="00D80A70">
        <w:rPr>
          <w:rFonts w:eastAsia="Calibri"/>
          <w:lang w:eastAsia="ar-SA"/>
        </w:rPr>
        <w:t xml:space="preserve"> </w:t>
      </w:r>
      <w:r w:rsidR="00E01E58" w:rsidRPr="00E01E58">
        <w:rPr>
          <w:rFonts w:eastAsia="Calibri"/>
          <w:lang w:eastAsia="ar-SA"/>
        </w:rPr>
        <w:t xml:space="preserve">(с изменениями, внесенными постановлениями администрации Труновского муниципального округа Ставропольского края от 04.07.2022 № 437-п, от 21.09.2022 № 685-п, от 01.09.2023 № 799-п,                                         от 13.12.2023 № 1139-п, от 26.06.2024 № 609-п, от 01.11.2024 № 1027-п)                                </w:t>
      </w:r>
      <w:r w:rsidR="00606DB3">
        <w:rPr>
          <w:rFonts w:eastAsia="Calibri"/>
          <w:lang w:eastAsia="ar-SA"/>
        </w:rPr>
        <w:t>следующие изменения:</w:t>
      </w:r>
    </w:p>
    <w:p w:rsidR="00831903" w:rsidRPr="008D1C6C" w:rsidRDefault="001D0131" w:rsidP="008D1C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008">
        <w:rPr>
          <w:rFonts w:ascii="Times New Roman" w:hAnsi="Times New Roman" w:cs="Times New Roman"/>
          <w:sz w:val="28"/>
          <w:szCs w:val="28"/>
        </w:rPr>
        <w:t>1.</w:t>
      </w:r>
      <w:r w:rsidR="009B2D83">
        <w:rPr>
          <w:rFonts w:ascii="Times New Roman" w:hAnsi="Times New Roman" w:cs="Times New Roman"/>
          <w:sz w:val="28"/>
          <w:szCs w:val="28"/>
        </w:rPr>
        <w:t>1</w:t>
      </w:r>
      <w:r w:rsidRPr="00B22008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Toc108083659"/>
      <w:bookmarkStart w:id="1" w:name="_Toc26200330"/>
      <w:r w:rsidRPr="008D1C6C">
        <w:rPr>
          <w:rFonts w:ascii="Times New Roman" w:hAnsi="Times New Roman" w:cs="Times New Roman"/>
          <w:sz w:val="28"/>
          <w:szCs w:val="28"/>
        </w:rPr>
        <w:t xml:space="preserve">В </w:t>
      </w:r>
      <w:bookmarkStart w:id="2" w:name="_Toc468962683"/>
      <w:bookmarkStart w:id="3" w:name="_Toc524096692"/>
      <w:bookmarkStart w:id="4" w:name="_Toc531963532"/>
      <w:bookmarkStart w:id="5" w:name="_Toc14774926"/>
      <w:bookmarkStart w:id="6" w:name="_Toc26187396"/>
      <w:bookmarkStart w:id="7" w:name="_Toc88551469"/>
      <w:bookmarkStart w:id="8" w:name="_Toc88830058"/>
      <w:bookmarkStart w:id="9" w:name="_Toc524096694"/>
      <w:bookmarkStart w:id="10" w:name="_Toc531963534"/>
      <w:bookmarkStart w:id="11" w:name="_Toc14774959"/>
      <w:bookmarkStart w:id="12" w:name="_Toc456971550"/>
      <w:r w:rsidR="00F458DD" w:rsidRPr="008D1C6C">
        <w:rPr>
          <w:rFonts w:ascii="Times New Roman" w:hAnsi="Times New Roman" w:cs="Times New Roman"/>
          <w:sz w:val="28"/>
          <w:szCs w:val="28"/>
        </w:rPr>
        <w:t>Глав</w:t>
      </w:r>
      <w:r w:rsidR="00FF65F7" w:rsidRPr="008D1C6C">
        <w:rPr>
          <w:rFonts w:ascii="Times New Roman" w:hAnsi="Times New Roman" w:cs="Times New Roman"/>
          <w:sz w:val="28"/>
          <w:szCs w:val="28"/>
        </w:rPr>
        <w:t>е</w:t>
      </w:r>
      <w:r w:rsidR="00F458DD" w:rsidRPr="008D1C6C">
        <w:rPr>
          <w:rFonts w:ascii="Times New Roman" w:hAnsi="Times New Roman" w:cs="Times New Roman"/>
          <w:sz w:val="28"/>
          <w:szCs w:val="28"/>
        </w:rPr>
        <w:t xml:space="preserve"> 10 «Градостроительные регламенты и ограничения использования территории </w:t>
      </w:r>
      <w:bookmarkStart w:id="13" w:name="_Toc524096693"/>
      <w:bookmarkStart w:id="14" w:name="_Toc531963533"/>
      <w:bookmarkStart w:id="15" w:name="_Toc14774927"/>
      <w:bookmarkStart w:id="16" w:name="_Toc26187397"/>
      <w:bookmarkEnd w:id="2"/>
      <w:bookmarkEnd w:id="3"/>
      <w:bookmarkEnd w:id="4"/>
      <w:bookmarkEnd w:id="5"/>
      <w:bookmarkEnd w:id="6"/>
      <w:bookmarkEnd w:id="7"/>
      <w:r w:rsidR="00F458DD" w:rsidRPr="008D1C6C"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  <w:bookmarkEnd w:id="8"/>
      <w:r w:rsidR="00F458DD" w:rsidRPr="008D1C6C">
        <w:rPr>
          <w:rFonts w:ascii="Times New Roman" w:hAnsi="Times New Roman" w:cs="Times New Roman"/>
          <w:sz w:val="28"/>
          <w:szCs w:val="28"/>
        </w:rPr>
        <w:t xml:space="preserve">»         </w:t>
      </w:r>
      <w:bookmarkStart w:id="17" w:name="_Toc88830053"/>
      <w:r w:rsidR="006C17C0" w:rsidRPr="008D1C6C">
        <w:rPr>
          <w:rFonts w:ascii="Times New Roman" w:hAnsi="Times New Roman" w:cs="Times New Roman"/>
          <w:sz w:val="28"/>
          <w:szCs w:val="28"/>
        </w:rPr>
        <w:t>Р</w:t>
      </w:r>
      <w:r w:rsidR="00F458DD" w:rsidRPr="008D1C6C">
        <w:rPr>
          <w:rFonts w:ascii="Times New Roman" w:hAnsi="Times New Roman" w:cs="Times New Roman"/>
          <w:sz w:val="28"/>
          <w:szCs w:val="28"/>
        </w:rPr>
        <w:t>аздела III « Градостроительные регламенты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AE5588" w:rsidRPr="008D1C6C">
        <w:rPr>
          <w:rFonts w:ascii="Times New Roman" w:hAnsi="Times New Roman" w:cs="Times New Roman"/>
          <w:sz w:val="28"/>
          <w:szCs w:val="28"/>
        </w:rPr>
        <w:t>»</w:t>
      </w:r>
      <w:r w:rsidR="00FF65F7" w:rsidRPr="008D1C6C">
        <w:rPr>
          <w:rFonts w:ascii="Times New Roman" w:hAnsi="Times New Roman" w:cs="Times New Roman"/>
          <w:iCs/>
          <w:sz w:val="28"/>
          <w:szCs w:val="28"/>
        </w:rPr>
        <w:t>:</w:t>
      </w:r>
    </w:p>
    <w:p w:rsidR="00F50EC9" w:rsidRDefault="001D0131" w:rsidP="00F50EC9">
      <w:pPr>
        <w:pStyle w:val="ConsPlusNormal"/>
        <w:ind w:firstLine="709"/>
        <w:jc w:val="both"/>
      </w:pPr>
      <w:r w:rsidRPr="008D1C6C">
        <w:rPr>
          <w:rFonts w:ascii="Times New Roman" w:hAnsi="Times New Roman" w:cs="Times New Roman"/>
          <w:iCs/>
          <w:sz w:val="28"/>
          <w:szCs w:val="28"/>
        </w:rPr>
        <w:t xml:space="preserve">1.2.1. </w:t>
      </w:r>
      <w:bookmarkEnd w:id="0"/>
      <w:bookmarkEnd w:id="1"/>
      <w:r w:rsidR="00F50EC9">
        <w:rPr>
          <w:rFonts w:ascii="Times New Roman" w:hAnsi="Times New Roman" w:cs="Times New Roman"/>
          <w:iCs/>
          <w:sz w:val="28"/>
          <w:szCs w:val="28"/>
        </w:rPr>
        <w:t>С</w:t>
      </w:r>
      <w:r w:rsidR="00F458DD" w:rsidRPr="008D1C6C">
        <w:rPr>
          <w:rFonts w:ascii="Times New Roman" w:hAnsi="Times New Roman" w:cs="Times New Roman"/>
          <w:iCs/>
          <w:sz w:val="28"/>
          <w:szCs w:val="28"/>
        </w:rPr>
        <w:t>тать</w:t>
      </w:r>
      <w:r w:rsidR="00F50EC9">
        <w:rPr>
          <w:rFonts w:ascii="Times New Roman" w:hAnsi="Times New Roman" w:cs="Times New Roman"/>
          <w:iCs/>
          <w:sz w:val="28"/>
          <w:szCs w:val="28"/>
        </w:rPr>
        <w:t xml:space="preserve">ю </w:t>
      </w:r>
      <w:r w:rsidR="009B2D83">
        <w:rPr>
          <w:rFonts w:ascii="Times New Roman" w:hAnsi="Times New Roman" w:cs="Times New Roman"/>
          <w:iCs/>
          <w:sz w:val="28"/>
          <w:szCs w:val="28"/>
        </w:rPr>
        <w:t>30</w:t>
      </w:r>
      <w:r w:rsidR="00F458DD" w:rsidRPr="008D1C6C">
        <w:rPr>
          <w:rFonts w:ascii="Times New Roman" w:hAnsi="Times New Roman" w:cs="Times New Roman"/>
          <w:iCs/>
          <w:sz w:val="28"/>
          <w:szCs w:val="28"/>
        </w:rPr>
        <w:t xml:space="preserve">.1 </w:t>
      </w:r>
      <w:r w:rsidR="00F50EC9">
        <w:rPr>
          <w:rFonts w:ascii="Times New Roman" w:hAnsi="Times New Roman" w:cs="Times New Roman"/>
          <w:iCs/>
          <w:sz w:val="28"/>
          <w:szCs w:val="28"/>
        </w:rPr>
        <w:t xml:space="preserve">изложить в </w:t>
      </w:r>
      <w:r w:rsidR="00577004">
        <w:rPr>
          <w:rFonts w:ascii="Times New Roman" w:hAnsi="Times New Roman" w:cs="Times New Roman"/>
          <w:iCs/>
          <w:sz w:val="28"/>
          <w:szCs w:val="28"/>
        </w:rPr>
        <w:t>следующей</w:t>
      </w:r>
      <w:r w:rsidR="00F50EC9">
        <w:rPr>
          <w:rFonts w:ascii="Times New Roman" w:hAnsi="Times New Roman" w:cs="Times New Roman"/>
          <w:iCs/>
          <w:sz w:val="28"/>
          <w:szCs w:val="28"/>
        </w:rPr>
        <w:t xml:space="preserve"> редакции</w:t>
      </w:r>
      <w:r w:rsidR="004D4242">
        <w:rPr>
          <w:rFonts w:ascii="Times New Roman" w:hAnsi="Times New Roman" w:cs="Times New Roman"/>
          <w:iCs/>
          <w:sz w:val="28"/>
          <w:szCs w:val="28"/>
        </w:rPr>
        <w:t>:</w:t>
      </w:r>
      <w:r w:rsidR="00F50EC9" w:rsidRPr="00F50EC9">
        <w:t xml:space="preserve"> </w:t>
      </w:r>
    </w:p>
    <w:p w:rsidR="00F50EC9" w:rsidRPr="00F50EC9" w:rsidRDefault="00F50EC9" w:rsidP="00F50EC9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t>«</w:t>
      </w:r>
      <w:r w:rsidRPr="00F50EC9">
        <w:rPr>
          <w:rFonts w:ascii="Times New Roman" w:hAnsi="Times New Roman" w:cs="Times New Roman"/>
          <w:iCs/>
          <w:sz w:val="28"/>
          <w:szCs w:val="28"/>
        </w:rPr>
        <w:t>Статья 30.1. Ж. Зоны жилой застройки</w:t>
      </w:r>
    </w:p>
    <w:p w:rsidR="00F50EC9" w:rsidRPr="00F50EC9" w:rsidRDefault="00F50EC9" w:rsidP="00F50EC9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0EC9">
        <w:rPr>
          <w:rFonts w:ascii="Times New Roman" w:hAnsi="Times New Roman" w:cs="Times New Roman"/>
          <w:iCs/>
          <w:sz w:val="28"/>
          <w:szCs w:val="28"/>
        </w:rPr>
        <w:t>Зоны жилой застройки:</w:t>
      </w:r>
    </w:p>
    <w:p w:rsidR="00F50EC9" w:rsidRPr="00F50EC9" w:rsidRDefault="00F50EC9" w:rsidP="00F50EC9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0EC9">
        <w:rPr>
          <w:rFonts w:ascii="Times New Roman" w:hAnsi="Times New Roman" w:cs="Times New Roman"/>
          <w:iCs/>
          <w:sz w:val="28"/>
          <w:szCs w:val="28"/>
        </w:rPr>
        <w:t>Ж-1 – зона застройки индивидуальными жилыми домами;</w:t>
      </w:r>
    </w:p>
    <w:p w:rsidR="00F50EC9" w:rsidRPr="00F50EC9" w:rsidRDefault="00F50EC9" w:rsidP="00F50EC9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0EC9">
        <w:rPr>
          <w:rFonts w:ascii="Times New Roman" w:hAnsi="Times New Roman" w:cs="Times New Roman"/>
          <w:iCs/>
          <w:sz w:val="28"/>
          <w:szCs w:val="28"/>
        </w:rPr>
        <w:t>Ж-2 – зона застройки малоэтажными жилыми домами.</w:t>
      </w:r>
    </w:p>
    <w:p w:rsidR="00F50EC9" w:rsidRPr="00F50EC9" w:rsidRDefault="00F50EC9" w:rsidP="00F50EC9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4242" w:rsidRDefault="00F50EC9" w:rsidP="00F50EC9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0EC9">
        <w:rPr>
          <w:rFonts w:ascii="Times New Roman" w:hAnsi="Times New Roman" w:cs="Times New Roman"/>
          <w:iCs/>
          <w:sz w:val="28"/>
          <w:szCs w:val="28"/>
        </w:rPr>
        <w:t>Виды разрешённого использования земельных участков</w:t>
      </w:r>
    </w:p>
    <w:p w:rsidR="00F50EC9" w:rsidRDefault="00F50EC9" w:rsidP="008D1C6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4983" w:type="pct"/>
        <w:tblInd w:w="8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1841"/>
        <w:gridCol w:w="5620"/>
        <w:gridCol w:w="547"/>
        <w:gridCol w:w="544"/>
      </w:tblGrid>
      <w:tr w:rsidR="00F50EC9" w:rsidRPr="00F50EC9" w:rsidTr="00F50EC9">
        <w:trPr>
          <w:trHeight w:val="327"/>
        </w:trPr>
        <w:tc>
          <w:tcPr>
            <w:tcW w:w="453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Helvetica Neue"/>
                <w:b/>
                <w:bCs/>
                <w:sz w:val="24"/>
                <w:szCs w:val="24"/>
                <w:bdr w:val="nil"/>
                <w:lang w:eastAsia="ru-RU"/>
              </w:rPr>
            </w:pPr>
            <w:r w:rsidRPr="00F50EC9">
              <w:rPr>
                <w:rFonts w:eastAsia="Helvetica Neue"/>
                <w:b/>
                <w:bCs/>
                <w:sz w:val="24"/>
                <w:szCs w:val="24"/>
                <w:bdr w:val="nil"/>
                <w:lang w:eastAsia="ru-RU"/>
              </w:rPr>
              <w:lastRenderedPageBreak/>
              <w:t>Код ВРИ</w:t>
            </w:r>
          </w:p>
        </w:tc>
        <w:tc>
          <w:tcPr>
            <w:tcW w:w="979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Helvetica Neue"/>
                <w:b/>
                <w:bCs/>
                <w:sz w:val="24"/>
                <w:szCs w:val="24"/>
                <w:bdr w:val="nil"/>
                <w:lang w:eastAsia="ru-RU"/>
              </w:rPr>
            </w:pPr>
            <w:r w:rsidRPr="00F50EC9">
              <w:rPr>
                <w:rFonts w:eastAsia="Helvetica Neue"/>
                <w:b/>
                <w:bCs/>
                <w:sz w:val="24"/>
                <w:szCs w:val="24"/>
                <w:bdr w:val="nil"/>
                <w:lang w:eastAsia="ru-RU"/>
              </w:rPr>
              <w:t>Наименование вида разрешённого использования</w:t>
            </w:r>
          </w:p>
        </w:tc>
        <w:tc>
          <w:tcPr>
            <w:tcW w:w="2988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Helvetica Neue"/>
                <w:b/>
                <w:bCs/>
                <w:sz w:val="24"/>
                <w:szCs w:val="24"/>
                <w:bdr w:val="nil"/>
                <w:lang w:eastAsia="ru-RU"/>
              </w:rPr>
            </w:pPr>
            <w:r w:rsidRPr="00F50EC9">
              <w:rPr>
                <w:rFonts w:eastAsia="Helvetica Neue"/>
                <w:b/>
                <w:bCs/>
                <w:sz w:val="24"/>
                <w:szCs w:val="24"/>
                <w:bdr w:val="nil"/>
                <w:lang w:eastAsia="ru-RU"/>
              </w:rPr>
              <w:t>Описание вида разрешённого использования</w:t>
            </w:r>
          </w:p>
        </w:tc>
        <w:tc>
          <w:tcPr>
            <w:tcW w:w="291" w:type="pct"/>
            <w:shd w:val="clear" w:color="auto" w:fill="D9D9D9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Helvetica Neue"/>
                <w:b/>
                <w:bCs/>
                <w:sz w:val="24"/>
                <w:szCs w:val="24"/>
                <w:bdr w:val="nil"/>
                <w:lang w:eastAsia="ru-RU"/>
              </w:rPr>
            </w:pPr>
            <w:r w:rsidRPr="00F50EC9">
              <w:rPr>
                <w:rFonts w:eastAsia="Helvetica Neue"/>
                <w:b/>
                <w:bCs/>
                <w:sz w:val="24"/>
                <w:szCs w:val="24"/>
                <w:bdr w:val="nil"/>
                <w:lang w:eastAsia="ru-RU"/>
              </w:rPr>
              <w:t>Ж-1</w:t>
            </w:r>
          </w:p>
        </w:tc>
        <w:tc>
          <w:tcPr>
            <w:tcW w:w="289" w:type="pct"/>
            <w:shd w:val="clear" w:color="auto" w:fill="D9D9D9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Helvetica Neue"/>
                <w:b/>
                <w:bCs/>
                <w:sz w:val="24"/>
                <w:szCs w:val="24"/>
                <w:bdr w:val="nil"/>
                <w:lang w:eastAsia="ru-RU"/>
              </w:rPr>
            </w:pPr>
            <w:r w:rsidRPr="00F50EC9">
              <w:rPr>
                <w:rFonts w:eastAsia="Helvetica Neue"/>
                <w:b/>
                <w:bCs/>
                <w:sz w:val="24"/>
                <w:szCs w:val="24"/>
                <w:bdr w:val="nil"/>
                <w:lang w:eastAsia="ru-RU"/>
              </w:rPr>
              <w:t>Ж-2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273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Сенокошение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Кошение трав, сбор и заготовка сена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273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иных декоративных или сельскохозяйственных культур; размещение индивидуальных гаражей и хозяйственных построек 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273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273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жилого дома, указанного в описании вида разрешенного использования с кодом 2.1;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273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Блокированная жилая застройка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273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Передвижное жилье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 xml:space="preserve">Размещение сооружений, пригодных к использованию в качестве жилья (палаточные </w:t>
            </w:r>
            <w:r w:rsidRPr="00F50E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273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2.7.1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кодами 2.7.2, 4.9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273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018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65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65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Дома социального обслуживания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65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65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3.2.3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65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274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018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ребёнка,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Культурное развитие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Парки культуры и отдыха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парков культуры и отдыха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Религиозное использование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3.7.2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 xml:space="preserve">Религиозное управление и </w:t>
            </w:r>
            <w:r w:rsidRPr="00F50E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Размещение зданий, предназначенных для постоянного местонахождения духовных лиц, </w:t>
            </w:r>
            <w:r w:rsidRPr="00F50E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Деловое управление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Банковская и страховая деятельность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90" w:tooltip="3.0" w:history="1">
              <w:r w:rsidRPr="00F50EC9">
                <w:rPr>
                  <w:rFonts w:eastAsia="Times New Roman"/>
                  <w:sz w:val="24"/>
                  <w:szCs w:val="24"/>
                  <w:lang w:eastAsia="ru-RU"/>
                </w:rPr>
                <w:t>кодами 3.0</w:t>
              </w:r>
            </w:hyperlink>
            <w:r w:rsidRPr="00F50EC9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hyperlink w:anchor="Par333" w:tooltip="4.0" w:history="1">
              <w:r w:rsidRPr="00F50EC9">
                <w:rPr>
                  <w:rFonts w:eastAsia="Times New Roman"/>
                  <w:sz w:val="24"/>
                  <w:szCs w:val="24"/>
                  <w:lang w:eastAsia="ru-RU"/>
                </w:rPr>
                <w:t>4.0</w:t>
              </w:r>
            </w:hyperlink>
            <w:r w:rsidRPr="00F50EC9">
              <w:rPr>
                <w:rFonts w:eastAsia="Times New Roman"/>
                <w:sz w:val="24"/>
                <w:szCs w:val="24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4.9.1.1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Заправка транспортных средств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4.9.1.3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Автомобильные мойки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4.9.1.4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Ремонт автомобилей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4.9.2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Стоянка транспортных средств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5.1.3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sub_1031" w:history="1">
              <w:r w:rsidRPr="00F50EC9">
                <w:rPr>
                  <w:rFonts w:eastAsia="Times New Roman"/>
                  <w:sz w:val="24"/>
                  <w:szCs w:val="24"/>
                  <w:lang w:eastAsia="ru-RU"/>
                </w:rPr>
                <w:t>кодами 3.1</w:t>
              </w:r>
            </w:hyperlink>
            <w:r w:rsidRPr="00F50EC9">
              <w:rPr>
                <w:rFonts w:eastAsia="Times New Roman"/>
                <w:sz w:val="24"/>
                <w:szCs w:val="24"/>
                <w:lang w:eastAsia="ru-RU"/>
              </w:rPr>
              <w:t>.1, 3.2.3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9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Историко-культурная деятельность</w:t>
            </w:r>
          </w:p>
        </w:tc>
        <w:tc>
          <w:tcPr>
            <w:tcW w:w="29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</w:t>
            </w:r>
          </w:p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2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211"/>
        </w:trPr>
        <w:tc>
          <w:tcPr>
            <w:tcW w:w="453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9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29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186" w:tooltip="2.7.1" w:history="1">
              <w:r w:rsidRPr="00F50EC9">
                <w:rPr>
                  <w:rFonts w:eastAsia="Times New Roman"/>
                  <w:sz w:val="24"/>
                  <w:szCs w:val="24"/>
                  <w:lang w:eastAsia="ru-RU"/>
                </w:rPr>
                <w:t>кодами 2.7.1</w:t>
              </w:r>
            </w:hyperlink>
            <w:r w:rsidRPr="00F50EC9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hyperlink w:anchor="Par382" w:tooltip="4.9" w:history="1">
              <w:r w:rsidRPr="00F50EC9">
                <w:rPr>
                  <w:rFonts w:eastAsia="Times New Roman"/>
                  <w:sz w:val="24"/>
                  <w:szCs w:val="24"/>
                  <w:lang w:eastAsia="ru-RU"/>
                </w:rPr>
                <w:t>4.9</w:t>
              </w:r>
            </w:hyperlink>
            <w:r w:rsidRPr="00F50EC9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hyperlink w:anchor="Par567" w:tooltip="7.2.3" w:history="1">
              <w:r w:rsidRPr="00F50EC9">
                <w:rPr>
                  <w:rFonts w:eastAsia="Times New Roman"/>
                  <w:sz w:val="24"/>
                  <w:szCs w:val="24"/>
                  <w:lang w:eastAsia="ru-RU"/>
                </w:rPr>
                <w:t>7.2.3</w:t>
              </w:r>
            </w:hyperlink>
            <w:r w:rsidRPr="00F50EC9">
              <w:rPr>
                <w:rFonts w:eastAsia="Times New Roman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2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8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960"/>
        </w:trPr>
        <w:tc>
          <w:tcPr>
            <w:tcW w:w="453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12.0.2</w:t>
            </w:r>
          </w:p>
        </w:tc>
        <w:tc>
          <w:tcPr>
            <w:tcW w:w="9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29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8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960"/>
        </w:trPr>
        <w:tc>
          <w:tcPr>
            <w:tcW w:w="453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9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Ведение огородничества</w:t>
            </w:r>
          </w:p>
        </w:tc>
        <w:tc>
          <w:tcPr>
            <w:tcW w:w="29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  <w:p w:rsidR="00F50EC9" w:rsidRPr="00F50EC9" w:rsidRDefault="00F50EC9" w:rsidP="00F50EC9">
            <w:pPr>
              <w:spacing w:line="240" w:lineRule="auto"/>
              <w:ind w:firstLine="70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72"/>
        </w:trPr>
        <w:tc>
          <w:tcPr>
            <w:tcW w:w="453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9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Земельные участки,</w:t>
            </w:r>
            <w:r w:rsidRPr="00F50EC9">
              <w:rPr>
                <w:rFonts w:eastAsia="Times New Roman"/>
                <w:sz w:val="24"/>
                <w:szCs w:val="24"/>
                <w:lang w:eastAsia="ru-RU"/>
              </w:rPr>
              <w:br/>
              <w:t>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29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w="2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8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50EC9" w:rsidRDefault="00F50EC9" w:rsidP="008D1C6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A1E02" w:rsidRDefault="004D4242" w:rsidP="005A1E02">
      <w:pPr>
        <w:pStyle w:val="ConsPlusNormal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tbl>
      <w:tblPr>
        <w:tblW w:w="4994" w:type="pct"/>
        <w:tblInd w:w="8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1727"/>
        <w:gridCol w:w="27"/>
        <w:gridCol w:w="1764"/>
        <w:gridCol w:w="8"/>
        <w:gridCol w:w="2756"/>
      </w:tblGrid>
      <w:tr w:rsidR="005A1E02" w:rsidRPr="006D0F79" w:rsidTr="00F50EC9">
        <w:trPr>
          <w:trHeight w:val="327"/>
        </w:trPr>
        <w:tc>
          <w:tcPr>
            <w:tcW w:w="3546" w:type="pct"/>
            <w:gridSpan w:val="4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      </w:r>
          </w:p>
        </w:tc>
        <w:tc>
          <w:tcPr>
            <w:tcW w:w="1454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5A1E02" w:rsidRPr="006D0F79" w:rsidTr="00722A0A">
        <w:trPr>
          <w:trHeight w:val="327"/>
        </w:trPr>
        <w:tc>
          <w:tcPr>
            <w:tcW w:w="169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Ж-1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Ж-2</w:t>
            </w:r>
          </w:p>
        </w:tc>
        <w:tc>
          <w:tcPr>
            <w:tcW w:w="1454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F50EC9">
        <w:tblPrEx>
          <w:shd w:val="clear" w:color="auto" w:fill="auto"/>
        </w:tblPrEx>
        <w:trPr>
          <w:trHeight w:val="209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65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23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400-1500 м</w:t>
            </w:r>
            <w:r w:rsidRPr="006D0F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27" w:type="pct"/>
            <w:shd w:val="clear" w:color="auto" w:fill="FEFEFE"/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pct"/>
            <w:gridSpan w:val="2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При разделе земельных участков </w:t>
            </w:r>
            <w:r w:rsidRPr="006D0F79">
              <w:rPr>
                <w:rFonts w:ascii="Times New Roman" w:hAnsi="Times New Roman" w:cs="Times New Roman"/>
                <w:spacing w:val="-4"/>
                <w:sz w:val="24"/>
                <w:szCs w:val="24"/>
                <w:lang w:bidi="ru-RU"/>
              </w:rPr>
              <w:t>минимальные размеры земельных участков не подлежат установлению.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131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F50EC9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1E02" w:rsidRPr="006D0F79">
              <w:rPr>
                <w:rFonts w:ascii="Times New Roman" w:hAnsi="Times New Roman" w:cs="Times New Roman"/>
                <w:sz w:val="24"/>
                <w:szCs w:val="24"/>
              </w:rPr>
              <w:t>ля ведения личного подсобного хозяйства</w:t>
            </w:r>
          </w:p>
        </w:tc>
        <w:tc>
          <w:tcPr>
            <w:tcW w:w="923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400-5000 м</w:t>
            </w:r>
            <w:r w:rsidRPr="006D0F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27" w:type="pct"/>
            <w:shd w:val="clear" w:color="auto" w:fill="FEFEFE"/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131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для блокированной жилой застройки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400-1500 м</w:t>
            </w:r>
            <w:r w:rsidRPr="006D0F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5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131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для малоэтажной жилой застройки</w:t>
            </w:r>
          </w:p>
        </w:tc>
        <w:tc>
          <w:tcPr>
            <w:tcW w:w="923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3411A5" w:rsidP="003411A5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pct"/>
            <w:shd w:val="clear" w:color="auto" w:fill="FEFEFE"/>
            <w:vAlign w:val="center"/>
          </w:tcPr>
          <w:p w:rsidR="005A1E02" w:rsidRPr="006D0F79" w:rsidRDefault="003411A5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45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131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722A0A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для иных видов </w:t>
            </w:r>
            <w:r w:rsidR="005A1E02" w:rsidRPr="006D0F79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этажей: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жилищного строительства, ведения личного подсобного </w:t>
            </w:r>
            <w:r w:rsidRPr="006D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923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надземных этажа</w:t>
            </w:r>
          </w:p>
        </w:tc>
        <w:tc>
          <w:tcPr>
            <w:tcW w:w="927" w:type="pct"/>
            <w:shd w:val="clear" w:color="auto" w:fill="FEFEFE"/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блокированной жилой застройки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722A0A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A1E02" w:rsidRPr="006D0F79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</w:tc>
        <w:tc>
          <w:tcPr>
            <w:tcW w:w="145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для малоэтажной жилой застройки</w:t>
            </w:r>
          </w:p>
        </w:tc>
        <w:tc>
          <w:tcPr>
            <w:tcW w:w="923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pct"/>
            <w:shd w:val="clear" w:color="auto" w:fill="FEFEFE"/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4 этажа</w:t>
            </w:r>
          </w:p>
        </w:tc>
        <w:tc>
          <w:tcPr>
            <w:tcW w:w="145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для иных видов разрешенного использования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45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Предельная высота зданий, строений, сооружений: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23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722A0A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A1E02" w:rsidRPr="006D0F79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</w:p>
        </w:tc>
        <w:tc>
          <w:tcPr>
            <w:tcW w:w="927" w:type="pct"/>
            <w:shd w:val="clear" w:color="auto" w:fill="FEFEFE"/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pct"/>
            <w:gridSpan w:val="2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Для вспомогательных строений – не более 7 м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для блокированной жилой застройки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722A0A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A1E02" w:rsidRPr="006D0F79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</w:p>
        </w:tc>
        <w:tc>
          <w:tcPr>
            <w:tcW w:w="145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для малоэтажной жилой застройки</w:t>
            </w:r>
          </w:p>
        </w:tc>
        <w:tc>
          <w:tcPr>
            <w:tcW w:w="923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pct"/>
            <w:shd w:val="clear" w:color="auto" w:fill="FEFEFE"/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24 м</w:t>
            </w:r>
          </w:p>
        </w:tc>
        <w:tc>
          <w:tcPr>
            <w:tcW w:w="145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722A0A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для иных видов </w:t>
            </w:r>
            <w:r w:rsidR="005A1E02" w:rsidRPr="006D0F79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45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5A1E02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722A0A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A1E02" w:rsidRPr="006D0F79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145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3411A5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Реконструкция жилого дома, расположенного по линии застройки, проводится по согласованию с администрацией Труновского муниципального округа.</w:t>
            </w:r>
          </w:p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Для ИЖС: в случае реконструкции объекта капитального строительства в условиях сложившейся застройки допускается сохранение существующих отступов объекта капитального строительства от границ смежных земельных участков. Расстояния от границ участка до стены жилого дома и хозяйственных построек могут быть сокращены при соблюдении норм инсоляции, освещенности, противопожарной защиты и по обоюдному согласию правообладателей соответствующих земельных участков.</w:t>
            </w:r>
          </w:p>
        </w:tc>
      </w:tr>
      <w:tr w:rsidR="00722A0A" w:rsidRPr="006D0F79" w:rsidTr="00722A0A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2A0A" w:rsidRPr="006D0F79" w:rsidRDefault="00722A0A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жилищного строительства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65 %</w:t>
            </w:r>
          </w:p>
        </w:tc>
        <w:tc>
          <w:tcPr>
            <w:tcW w:w="145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для личного подсобного хозяйства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145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для иных видов разрешенного использования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45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Расстояния от окон жилых помещений (комнат, кухонь и веранд) домов индивидуальной застройки до стен домов и хозяйственных построек (сарая, гаража, бани), расположенных на соседних земельных участках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722A0A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A1E02" w:rsidRPr="006D0F79">
              <w:rPr>
                <w:rFonts w:ascii="Times New Roman" w:hAnsi="Times New Roman" w:cs="Times New Roman"/>
                <w:sz w:val="24"/>
                <w:szCs w:val="24"/>
              </w:rPr>
              <w:t>не менее 6 м</w:t>
            </w:r>
          </w:p>
        </w:tc>
        <w:tc>
          <w:tcPr>
            <w:tcW w:w="1454" w:type="pct"/>
            <w:gridSpan w:val="2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п. 7.1 СП 42.13330.2016.</w:t>
            </w:r>
          </w:p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Расстояния от границ участка до стены жилого дома и хозяйственных построек могут быть сокращены при соблюдении норм инсоляции, освещенности, противопожарной защиты и по обоюдному согласию правообладателей соответствующих земельных участков.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Расстояние от границ участка должно быть не менее: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204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до стены жилого дома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722A0A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A1E02" w:rsidRPr="006D0F79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145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121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до хозяйственных построек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722A0A" w:rsidP="00722A0A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A1E02" w:rsidRPr="006D0F79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  <w:tc>
          <w:tcPr>
            <w:tcW w:w="145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F50EC9">
        <w:tblPrEx>
          <w:shd w:val="clear" w:color="auto" w:fill="auto"/>
        </w:tblPrEx>
        <w:trPr>
          <w:trHeight w:val="195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Расстояние до границы соседнего придомового (приквартирного) участка по санитарно-бытовым условиям должны быть не менее: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486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от индивидуального, усадебного, блокированного дома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722A0A" w:rsidP="00722A0A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A1E02" w:rsidRPr="006D0F79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1454" w:type="pct"/>
            <w:gridSpan w:val="2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п. 1.6.5 Приказа Министерства строительства, дорожного хозяйства и транспорта Ставропольского края от 25 июля 2017 года № 295-о/д «Об утверждении нормативов градостроительного проектирования Ставропольского края. Часть VI. Территории жилой застройки при различных типах застройки. Производственные территории. Территории различного назначения»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410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от постройки для содержания скота и птицы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722A0A" w:rsidP="00722A0A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A1E02" w:rsidRPr="006D0F79">
              <w:rPr>
                <w:rFonts w:ascii="Times New Roman" w:hAnsi="Times New Roman" w:cs="Times New Roman"/>
                <w:sz w:val="24"/>
                <w:szCs w:val="24"/>
              </w:rPr>
              <w:t>4 м</w:t>
            </w:r>
          </w:p>
        </w:tc>
        <w:tc>
          <w:tcPr>
            <w:tcW w:w="145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402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от других построек (бани, автостоянки и др.)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не менее высоты строения (в верхней точке), но не менее 3 м</w:t>
            </w:r>
          </w:p>
        </w:tc>
        <w:tc>
          <w:tcPr>
            <w:tcW w:w="145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436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от стволов высокорослых деревьев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722A0A" w:rsidP="00722A0A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A1E02" w:rsidRPr="006D0F79">
              <w:rPr>
                <w:rFonts w:ascii="Times New Roman" w:hAnsi="Times New Roman" w:cs="Times New Roman"/>
                <w:sz w:val="24"/>
                <w:szCs w:val="24"/>
              </w:rPr>
              <w:t>4 м</w:t>
            </w:r>
          </w:p>
        </w:tc>
        <w:tc>
          <w:tcPr>
            <w:tcW w:w="145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470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от стволов среднерослых деревьев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722A0A" w:rsidP="00722A0A">
            <w:pPr>
              <w:pStyle w:val="ConsPlusNormal"/>
              <w:tabs>
                <w:tab w:val="left" w:pos="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A1E02" w:rsidRPr="006D0F79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  <w:tc>
          <w:tcPr>
            <w:tcW w:w="145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195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от кустарника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655"/>
              </w:tabs>
              <w:ind w:hanging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  <w:tc>
          <w:tcPr>
            <w:tcW w:w="145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F50EC9">
        <w:tblPrEx>
          <w:shd w:val="clear" w:color="auto" w:fill="auto"/>
        </w:tblPrEx>
        <w:trPr>
          <w:trHeight w:val="195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При отсутствии централизованной канализации расстояние: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195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от туалета до стен ближайшего дома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не менее 12 м</w:t>
            </w:r>
          </w:p>
        </w:tc>
        <w:tc>
          <w:tcPr>
            <w:tcW w:w="1454" w:type="pct"/>
            <w:gridSpan w:val="2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п. 7.1 СП 42.13330.2016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195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до источника водоснабжения (колодца)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не менее 25 м</w:t>
            </w:r>
          </w:p>
        </w:tc>
        <w:tc>
          <w:tcPr>
            <w:tcW w:w="145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F50EC9">
        <w:tblPrEx>
          <w:shd w:val="clear" w:color="auto" w:fill="auto"/>
        </w:tblPrEx>
        <w:trPr>
          <w:trHeight w:val="80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Расстояние от усадебного, одно-двухквартирного дома до: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24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красной линии улиц</w:t>
            </w:r>
          </w:p>
        </w:tc>
        <w:tc>
          <w:tcPr>
            <w:tcW w:w="1855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не менее 3 м</w:t>
            </w:r>
          </w:p>
        </w:tc>
        <w:tc>
          <w:tcPr>
            <w:tcW w:w="1450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6D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утвержденной документацией по планировке территории.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232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F50EC9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5A1E02" w:rsidRPr="006D0F79">
              <w:rPr>
                <w:rFonts w:ascii="Times New Roman" w:hAnsi="Times New Roman" w:cs="Times New Roman"/>
                <w:sz w:val="24"/>
                <w:szCs w:val="24"/>
              </w:rPr>
              <w:t>расной линии проездов</w:t>
            </w:r>
          </w:p>
        </w:tc>
        <w:tc>
          <w:tcPr>
            <w:tcW w:w="1855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не менее 3 м</w:t>
            </w:r>
          </w:p>
        </w:tc>
        <w:tc>
          <w:tcPr>
            <w:tcW w:w="1450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559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Расстояние от хозяйственных построек и автостоянок закрытого типа до красных линий улиц и проездов</w:t>
            </w:r>
          </w:p>
        </w:tc>
        <w:tc>
          <w:tcPr>
            <w:tcW w:w="1855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не менее 5 м</w:t>
            </w:r>
          </w:p>
        </w:tc>
        <w:tc>
          <w:tcPr>
            <w:tcW w:w="1450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559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Размер земельных участков гаражей и стоянок на одно машино-место</w:t>
            </w:r>
          </w:p>
        </w:tc>
        <w:tc>
          <w:tcPr>
            <w:tcW w:w="1855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30 м</w:t>
            </w:r>
            <w:r w:rsidRPr="006D0F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5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п. 11.37 СП 42.13330.2016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высота ограждений</w:t>
            </w:r>
          </w:p>
        </w:tc>
        <w:tc>
          <w:tcPr>
            <w:tcW w:w="1855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  <w:tc>
          <w:tcPr>
            <w:tcW w:w="145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1E02" w:rsidRPr="006D0F79" w:rsidRDefault="005A1E02" w:rsidP="00722A0A">
            <w:pPr>
              <w:pStyle w:val="ConsPlusNormal"/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Ограждение по границе с соседним домовладением – сетка «рабица». Высота ограждения по границе с соседним домовладением может быть увеличена по согласованию с владельцами соседних земельных участков. Характер ограждения земельных участков со стороны улицы должен быть выдержан в едином стиле, имеющем просветы.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Отступ от красных линий для школ и детских дошкольных учреждений, размещаемых в отдельных зданиях</w:t>
            </w:r>
          </w:p>
        </w:tc>
        <w:tc>
          <w:tcPr>
            <w:tcW w:w="1855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не менее 25 м</w:t>
            </w:r>
          </w:p>
        </w:tc>
        <w:tc>
          <w:tcPr>
            <w:tcW w:w="145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В реконструируемых кварталах – не менее 15 м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5A1E02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Площадь зелененных территорий общего  пользования</w:t>
            </w:r>
          </w:p>
        </w:tc>
        <w:tc>
          <w:tcPr>
            <w:tcW w:w="1855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не менее 12 м</w:t>
            </w:r>
            <w:r w:rsidRPr="006D0F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5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СП 42.13330.2016</w:t>
            </w: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Нормы парковки: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419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5A1E02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1855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1 машино-место на 4-5 посадочных мест</w:t>
            </w:r>
          </w:p>
        </w:tc>
        <w:tc>
          <w:tcPr>
            <w:tcW w:w="145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1855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1 машино-место на 30-35 м</w:t>
            </w:r>
            <w:r w:rsidRPr="006D0F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45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0A" w:rsidRPr="006D0F79" w:rsidTr="00722A0A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2A0A" w:rsidRPr="006D0F79" w:rsidRDefault="00722A0A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Объекты коммунально-бытового обслуживания: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1855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1 машино-место на 5-6 единовременных посетителей</w:t>
            </w:r>
          </w:p>
        </w:tc>
        <w:tc>
          <w:tcPr>
            <w:tcW w:w="145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ателье, фотосалоны, салоны-парикмахерские, салоны красоты, солярии, салоны моды, свадебные салоны</w:t>
            </w:r>
          </w:p>
        </w:tc>
        <w:tc>
          <w:tcPr>
            <w:tcW w:w="1855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1 машино-место на 10-15 м</w:t>
            </w:r>
            <w:r w:rsidRPr="006D0F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45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салоны ритуальных услуг</w:t>
            </w:r>
          </w:p>
        </w:tc>
        <w:tc>
          <w:tcPr>
            <w:tcW w:w="1855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1 машино-место на 20-25 м</w:t>
            </w:r>
            <w:r w:rsidRPr="006D0F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45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химчистки, прачечные, ремонтные мастерские, </w:t>
            </w:r>
            <w:r w:rsidRPr="006D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специализированные центры по обслуживанию сложной бытовой техники и др.</w:t>
            </w:r>
          </w:p>
        </w:tc>
        <w:tc>
          <w:tcPr>
            <w:tcW w:w="1855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машино-место на 1-2 рабочих места приемщика</w:t>
            </w:r>
          </w:p>
        </w:tc>
        <w:tc>
          <w:tcPr>
            <w:tcW w:w="145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1E02" w:rsidRPr="006D0F79" w:rsidRDefault="005A1E02" w:rsidP="00722A0A">
            <w:pPr>
              <w:pStyle w:val="ConsPlusNormal"/>
              <w:tabs>
                <w:tab w:val="left" w:pos="69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сельских поселениях и районах усадебной застройки городов размещаемые в пределах жилой зоны группы сараев должны содержать не более 30 блоков каждая. Сараи для скота и птицы следует предусматривать на расстоянии от окон жилых помещений дома, м, не менее: одиночные или двойные – 10, до восьми блоков – 25, от восьми до 30 блоков – 50. Площадь застройки сблокированных сараев не должна превышать 800 м. Расстояния между группами сараев следует принимать в соответствии с требованиями пожарной безопасности. Расстояние от сараев для скота и птицы до шахтных колодцев должно быть не менее 20 м.</w:t>
            </w: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По красной линии допускается размещать жилые здания со встроенными в первые этажи или пристроенными помещениями общественного назначения, а на жилых улицах в условиях реконструкции сложившейся застройки </w:t>
            </w:r>
            <w:r w:rsidR="00F50E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 жилые здания с квартирами в первых этажах.</w:t>
            </w: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При размещении зданий, строений и сооружений в данной территориальной зоне должны соблюдаться установленные законодательством нормы пожарной безопасности, обеспечения санитарно-эпидемиологического благополучия населения, нормативные противопожарные и санитарно-эпидемиологические разрывы между зданиями, строениями и сооружениями, в том числе и расположенными на смежных земельных участках, а также технические регламенты, национальные стандарты и правила.</w:t>
            </w: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В условиях строительства и реконструкции, когда размеры земельных участков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а также в целях соответствия архитектурно-градостроительному облику сложившейся застройки указанные расстояния могут быть сокращены при соблюдении требований технических регламентов, норм инсоляции, освещенности и противопожарных требований, а также обеспечении непросматриваемости жилых помещений из окна в окно.</w:t>
            </w: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Расстояние между жилым домом (строением) и границей смежного участка измеряется от цоколя жилого дома (строения) или от стены жилого дома (строения) при отсутствии цоколя, если элементы жилого дома (строения) ‒ эркер, крыльцо, навес, свес крыши и др. выступают не более чем на 0,5 метра от плоскости стены. Если элементы второго и последующих этажей жилого дома (строения) выступают более чем на 0,5 метра из плоскости наружной стены, расстояние между жилым домом (строением), красной линией, линией регулирования застройки и границей смежного участка измеряется от выступающих частей или от проекции их на землю (балконы, архитектурные элементы фасада здания второго и последующих этажей, расположенные на столбах и др.). Крыльцо, пандус, отмостка и любые выступающие части объектов капитального строительства при проекции их на землю должны располагаться в пределах предоставленного (приобретенного) земельного участка.</w:t>
            </w: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 капитального строительства нежилого назначения, относящихся к условно разрешенным видам использования, устанавливается в разрешении на условно-разрешенный вид использования, выдаваемом в порядке, установленном действующим законодательством.</w:t>
            </w: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Во встроенных или пристроенных к индивидуальному дому помещениях общественного назначения не допускается размещать магазины строительных материалов, магазины с наличием взрывоопасных веществ и материалов, а также предприятия бытового обслуживания, в которых применяются легковоспламеняющиеся жидкости.</w:t>
            </w: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Требуемое расчетное количество машино-мест для парковки легковых автомобилей </w:t>
            </w:r>
            <w:r w:rsidRPr="006D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устанавливается в соответствии с требованиями раздела «Зоны транспортной инфраструктуры» нормативы градостроительного проектирования Ставропольского края.</w:t>
            </w: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застройки индивидуальными усадебными жилыми домами запрещается обустройство и строительство стоянок для грузового транспорта, транспорта для перевозки людей, находящегося в личной собственности, кроме автотранспорта грузоподъемностью менее 1,5 тонны. При этом ширина образуемых заездов должна быть не менее 10 м и примыкание к улично-дорожной сети должно согласовываться с владельцем дороги.</w:t>
            </w: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Кровлю построек, навесов, граничащих со смежными земельными участками, необходимо оборудовать снегоудерживающими и водоотводящими устройствами и системами, обеспечивающими отвод воды от соседнего земельного участка.</w:t>
            </w: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Неиспользуемые ветхие или разрушающиеся здания и сооружения должны быть закрыты, опечатаны и обесточены их правообладателями, а вокруг таких зданий и сооружений должно быть возведено сплошное ограждение высотой не менее 2,5 метров. Состояние зданий и сооружений оценивается в соответствии с установленным порядком проведения осмотра зданий, сооружений в целях оценки их технического состояния и надлежащего технического обслуживания.</w:t>
            </w: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 вывоза грунта с участка застройщик обязан получить разрешение в администрации с определением места.</w:t>
            </w: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Перед началом строительства подводящих инженерных коммуникаций застройщик обязан получить ордер на проведение земельных работ в администрации и согласовать его в установленном порядке, а при необходимости восстановления асфальтобетонного покрытия – заключить договор с подрядной организацией на восстановление асфальтобетонного покрытия.</w:t>
            </w: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Земельный участок должен быть огорожен до начала строительства с уличной стороны ограждением произвольной конструкции высотой до 2,5 м, по границе со смежными участками ограждение должно быть высотой не более 2,0 и выполнятся из свето-аэропрозрачного материала. Высота ограждения по меже с соседним домовладением может быть увеличена, при условии согласования конструкции и высоты ограждения с владельцами соседних домовладений».</w:t>
            </w:r>
          </w:p>
        </w:tc>
      </w:tr>
    </w:tbl>
    <w:p w:rsidR="004D4242" w:rsidRDefault="004D4242" w:rsidP="004D4242">
      <w:pPr>
        <w:keepNext/>
        <w:keepLines/>
        <w:spacing w:line="240" w:lineRule="auto"/>
        <w:ind w:firstLine="709"/>
        <w:jc w:val="both"/>
        <w:rPr>
          <w:iCs/>
        </w:rPr>
      </w:pPr>
    </w:p>
    <w:p w:rsidR="00AC4956" w:rsidRDefault="00AC4956" w:rsidP="004D4242">
      <w:pPr>
        <w:keepNext/>
        <w:keepLines/>
        <w:spacing w:line="240" w:lineRule="auto"/>
        <w:ind w:firstLine="709"/>
        <w:jc w:val="both"/>
        <w:rPr>
          <w:bCs/>
        </w:rPr>
      </w:pPr>
      <w:r>
        <w:rPr>
          <w:rFonts w:eastAsia="Calibri"/>
          <w:lang w:eastAsia="ar-SA"/>
        </w:rPr>
        <w:t>1.</w:t>
      </w:r>
      <w:r w:rsidR="00854F0F">
        <w:rPr>
          <w:rFonts w:eastAsia="Calibri"/>
          <w:lang w:eastAsia="ar-SA"/>
        </w:rPr>
        <w:t>2.</w:t>
      </w:r>
      <w:r w:rsidRPr="001B50B9">
        <w:t xml:space="preserve"> </w:t>
      </w:r>
      <w:r>
        <w:rPr>
          <w:iCs/>
        </w:rPr>
        <w:t>Таблицу «</w:t>
      </w:r>
      <w:r w:rsidR="007634D7">
        <w:rPr>
          <w:bCs/>
        </w:rPr>
        <w:t xml:space="preserve">Виды разрешенного использования» статьи 30.5 </w:t>
      </w:r>
      <w:r w:rsidR="00124660">
        <w:rPr>
          <w:bCs/>
        </w:rPr>
        <w:t xml:space="preserve">              </w:t>
      </w:r>
      <w:r w:rsidR="007634D7">
        <w:rPr>
          <w:bCs/>
        </w:rPr>
        <w:t xml:space="preserve"> дополнить </w:t>
      </w:r>
      <w:r w:rsidR="00124660">
        <w:rPr>
          <w:bCs/>
        </w:rPr>
        <w:t xml:space="preserve"> строками следующего содержания:</w:t>
      </w:r>
    </w:p>
    <w:p w:rsidR="006D0F79" w:rsidRDefault="006D0F79" w:rsidP="004D4242">
      <w:pPr>
        <w:keepNext/>
        <w:keepLines/>
        <w:spacing w:line="240" w:lineRule="auto"/>
        <w:ind w:firstLine="709"/>
        <w:jc w:val="both"/>
      </w:pPr>
    </w:p>
    <w:tbl>
      <w:tblPr>
        <w:tblW w:w="949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851"/>
        <w:gridCol w:w="2268"/>
        <w:gridCol w:w="3402"/>
        <w:gridCol w:w="1276"/>
        <w:gridCol w:w="992"/>
        <w:gridCol w:w="709"/>
      </w:tblGrid>
      <w:tr w:rsidR="00124660" w:rsidRPr="00F50EC9" w:rsidTr="006D0F79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60" w:rsidRPr="00F50EC9" w:rsidRDefault="00C46724" w:rsidP="00B22008">
            <w:pPr>
              <w:suppressAutoHyphens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F50EC9">
              <w:rPr>
                <w:rFonts w:eastAsia="Times New Roman"/>
                <w:sz w:val="24"/>
                <w:szCs w:val="24"/>
                <w:lang w:eastAsia="ar-SA"/>
              </w:rPr>
              <w:t>3.6.2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60" w:rsidRPr="00F50EC9" w:rsidRDefault="00F80EDB" w:rsidP="00B22008">
            <w:pPr>
              <w:suppressAutoHyphens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F50EC9">
              <w:rPr>
                <w:rFonts w:eastAsia="Times New Roman"/>
                <w:sz w:val="24"/>
                <w:szCs w:val="24"/>
                <w:lang w:eastAsia="ar-SA"/>
              </w:rPr>
              <w:t>Парки культуры и отдыха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60" w:rsidRPr="00F50EC9" w:rsidRDefault="00F80EDB" w:rsidP="00B22008">
            <w:pPr>
              <w:suppressAutoHyphens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F50EC9">
              <w:rPr>
                <w:rFonts w:eastAsia="Times New Roman"/>
                <w:sz w:val="24"/>
                <w:szCs w:val="24"/>
                <w:lang w:eastAsia="ar-SA"/>
              </w:rPr>
              <w:t>Размещение парков культуры и отд</w:t>
            </w:r>
            <w:r w:rsidR="00C46724" w:rsidRPr="00F50EC9">
              <w:rPr>
                <w:rFonts w:eastAsia="Times New Roman"/>
                <w:sz w:val="24"/>
                <w:szCs w:val="24"/>
                <w:lang w:eastAsia="ar-SA"/>
              </w:rPr>
              <w:t>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60" w:rsidRPr="00F50EC9" w:rsidRDefault="00F866E8" w:rsidP="00B22008">
            <w:pPr>
              <w:suppressAutoHyphens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      </w:t>
            </w:r>
            <w:r w:rsidR="00C46724" w:rsidRPr="00F50EC9">
              <w:rPr>
                <w:rFonts w:eastAsia="Times New Roman"/>
                <w:sz w:val="24"/>
                <w:szCs w:val="24"/>
                <w:lang w:eastAsia="ar-SA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60" w:rsidRPr="00F50EC9" w:rsidRDefault="00C46724" w:rsidP="00B22008">
            <w:pPr>
              <w:suppressAutoHyphens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F50EC9">
              <w:rPr>
                <w:rFonts w:eastAsia="Times New Roman"/>
                <w:sz w:val="24"/>
                <w:szCs w:val="24"/>
                <w:lang w:eastAsia="ar-SA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60" w:rsidRPr="00F50EC9" w:rsidRDefault="00C46724" w:rsidP="00B22008">
            <w:pPr>
              <w:suppressAutoHyphens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F50EC9">
              <w:rPr>
                <w:rFonts w:eastAsia="Times New Roman"/>
                <w:sz w:val="24"/>
                <w:szCs w:val="24"/>
                <w:lang w:eastAsia="ar-SA"/>
              </w:rPr>
              <w:t>_</w:t>
            </w:r>
          </w:p>
        </w:tc>
      </w:tr>
      <w:tr w:rsidR="006D0F79" w:rsidRPr="00F50EC9" w:rsidTr="006D0F79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79" w:rsidRPr="00F50EC9" w:rsidRDefault="006D0F79" w:rsidP="006D0F7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50EC9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79" w:rsidRPr="00F50EC9" w:rsidRDefault="006D0F79" w:rsidP="006D0F79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EC9"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79" w:rsidRPr="00F50EC9" w:rsidRDefault="006D0F79" w:rsidP="006D0F7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C9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</w:t>
            </w:r>
            <w:r w:rsidRPr="00F50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79" w:rsidRPr="00F50EC9" w:rsidRDefault="00F866E8" w:rsidP="00F866E8">
            <w:pPr>
              <w:pStyle w:val="ConsPlusNormal"/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6D0F79" w:rsidRPr="00F50E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79" w:rsidRPr="00F50EC9" w:rsidRDefault="003C4B37" w:rsidP="003C4B37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E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79" w:rsidRPr="00F50EC9" w:rsidRDefault="006D0F79" w:rsidP="006D0F7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866E8" w:rsidRDefault="00F866E8" w:rsidP="00B220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023" w:rsidRDefault="00F866E8" w:rsidP="00B220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F866E8">
        <w:rPr>
          <w:rFonts w:ascii="Times New Roman" w:hAnsi="Times New Roman" w:cs="Times New Roman"/>
          <w:sz w:val="28"/>
          <w:szCs w:val="28"/>
        </w:rPr>
        <w:t>1.2. Таблицу «Виды разрешенного использования» статьи 30.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866E8">
        <w:rPr>
          <w:rFonts w:ascii="Times New Roman" w:hAnsi="Times New Roman" w:cs="Times New Roman"/>
          <w:sz w:val="28"/>
          <w:szCs w:val="28"/>
        </w:rPr>
        <w:t xml:space="preserve">               дополнить строк</w:t>
      </w:r>
      <w:r w:rsidR="00A41EDE">
        <w:rPr>
          <w:rFonts w:ascii="Times New Roman" w:hAnsi="Times New Roman" w:cs="Times New Roman"/>
          <w:sz w:val="28"/>
          <w:szCs w:val="28"/>
        </w:rPr>
        <w:t>ой</w:t>
      </w:r>
      <w:r w:rsidRPr="00F866E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866E8" w:rsidRDefault="00F866E8" w:rsidP="00B220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851"/>
        <w:gridCol w:w="2268"/>
        <w:gridCol w:w="3402"/>
        <w:gridCol w:w="1276"/>
        <w:gridCol w:w="992"/>
        <w:gridCol w:w="709"/>
      </w:tblGrid>
      <w:tr w:rsidR="00F866E8" w:rsidRPr="00F50EC9" w:rsidTr="00F2634B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8" w:rsidRPr="00F866E8" w:rsidRDefault="00F866E8" w:rsidP="00F866E8">
            <w:pPr>
              <w:rPr>
                <w:sz w:val="24"/>
                <w:szCs w:val="24"/>
              </w:rPr>
            </w:pPr>
            <w:r w:rsidRPr="00F866E8">
              <w:rPr>
                <w:sz w:val="24"/>
                <w:szCs w:val="24"/>
              </w:rPr>
              <w:t>12.2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8" w:rsidRPr="00F866E8" w:rsidRDefault="00F866E8" w:rsidP="00F866E8">
            <w:pPr>
              <w:rPr>
                <w:sz w:val="24"/>
                <w:szCs w:val="24"/>
              </w:rPr>
            </w:pPr>
            <w:r w:rsidRPr="00F866E8">
              <w:rPr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8" w:rsidRPr="00F866E8" w:rsidRDefault="00F866E8" w:rsidP="00CC2CE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866E8">
              <w:rPr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E" w:rsidRDefault="00A41EDE" w:rsidP="00F866E8">
            <w:pPr>
              <w:rPr>
                <w:sz w:val="24"/>
                <w:szCs w:val="24"/>
              </w:rPr>
            </w:pPr>
          </w:p>
          <w:p w:rsidR="00A41EDE" w:rsidRDefault="00A41EDE" w:rsidP="00F866E8">
            <w:pPr>
              <w:rPr>
                <w:sz w:val="24"/>
                <w:szCs w:val="24"/>
              </w:rPr>
            </w:pPr>
          </w:p>
          <w:p w:rsidR="00A41EDE" w:rsidRDefault="00A41EDE" w:rsidP="00F866E8">
            <w:pPr>
              <w:rPr>
                <w:sz w:val="24"/>
                <w:szCs w:val="24"/>
              </w:rPr>
            </w:pPr>
          </w:p>
          <w:p w:rsidR="00A41EDE" w:rsidRDefault="00A41EDE" w:rsidP="00F866E8">
            <w:pPr>
              <w:rPr>
                <w:sz w:val="24"/>
                <w:szCs w:val="24"/>
              </w:rPr>
            </w:pPr>
          </w:p>
          <w:p w:rsidR="00A41EDE" w:rsidRDefault="00A41EDE" w:rsidP="00F866E8">
            <w:pPr>
              <w:rPr>
                <w:sz w:val="24"/>
                <w:szCs w:val="24"/>
              </w:rPr>
            </w:pPr>
          </w:p>
          <w:p w:rsidR="00A41EDE" w:rsidRDefault="00A41EDE" w:rsidP="00F866E8">
            <w:pPr>
              <w:rPr>
                <w:sz w:val="24"/>
                <w:szCs w:val="24"/>
              </w:rPr>
            </w:pPr>
          </w:p>
          <w:p w:rsidR="00A41EDE" w:rsidRDefault="00A41EDE" w:rsidP="00F866E8">
            <w:pPr>
              <w:rPr>
                <w:sz w:val="24"/>
                <w:szCs w:val="24"/>
              </w:rPr>
            </w:pPr>
          </w:p>
          <w:p w:rsidR="00A41EDE" w:rsidRDefault="00A41EDE" w:rsidP="00F866E8">
            <w:pPr>
              <w:rPr>
                <w:sz w:val="24"/>
                <w:szCs w:val="24"/>
              </w:rPr>
            </w:pPr>
          </w:p>
          <w:p w:rsidR="00A41EDE" w:rsidRDefault="00A41EDE" w:rsidP="00F866E8">
            <w:pPr>
              <w:rPr>
                <w:sz w:val="24"/>
                <w:szCs w:val="24"/>
              </w:rPr>
            </w:pPr>
          </w:p>
          <w:p w:rsidR="00A41EDE" w:rsidRDefault="00A41EDE" w:rsidP="00F866E8">
            <w:pPr>
              <w:rPr>
                <w:sz w:val="24"/>
                <w:szCs w:val="24"/>
              </w:rPr>
            </w:pPr>
          </w:p>
          <w:p w:rsidR="00A41EDE" w:rsidRDefault="00A41EDE" w:rsidP="00F866E8">
            <w:pPr>
              <w:rPr>
                <w:sz w:val="24"/>
                <w:szCs w:val="24"/>
              </w:rPr>
            </w:pPr>
          </w:p>
          <w:p w:rsidR="00F866E8" w:rsidRPr="00F866E8" w:rsidRDefault="00A41EDE" w:rsidP="00F86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E" w:rsidRDefault="00A41EDE" w:rsidP="00F866E8">
            <w:pPr>
              <w:rPr>
                <w:sz w:val="24"/>
                <w:szCs w:val="24"/>
              </w:rPr>
            </w:pPr>
          </w:p>
          <w:p w:rsidR="00F866E8" w:rsidRPr="00F866E8" w:rsidRDefault="00F866E8" w:rsidP="00F866E8">
            <w:pPr>
              <w:rPr>
                <w:sz w:val="24"/>
                <w:szCs w:val="24"/>
              </w:rPr>
            </w:pPr>
            <w:r w:rsidRPr="00F866E8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E8" w:rsidRPr="00F866E8" w:rsidRDefault="00A41EDE" w:rsidP="00A41ED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F866E8" w:rsidRDefault="00F866E8" w:rsidP="00B220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410" w:rsidRDefault="004B6F49" w:rsidP="00B22008">
      <w:pPr>
        <w:pStyle w:val="a3"/>
        <w:spacing w:line="240" w:lineRule="auto"/>
        <w:ind w:left="0" w:firstLine="709"/>
        <w:jc w:val="both"/>
        <w:rPr>
          <w:lang w:eastAsia="ru-RU"/>
        </w:rPr>
      </w:pPr>
      <w:r>
        <w:rPr>
          <w:lang w:eastAsia="ru-RU"/>
        </w:rPr>
        <w:t xml:space="preserve">2. Контроль за выполнением настоящего постановления возложить            на первого заместителя главы администрации Труновского муниципального </w:t>
      </w:r>
      <w:r>
        <w:t>округа</w:t>
      </w:r>
      <w:r>
        <w:rPr>
          <w:lang w:eastAsia="ru-RU"/>
        </w:rPr>
        <w:t xml:space="preserve"> Ставропольского края Чернышова А.В.</w:t>
      </w:r>
    </w:p>
    <w:p w:rsidR="00BC5010" w:rsidRDefault="00BC5010" w:rsidP="00B220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824" w:rsidRPr="007D5BCE" w:rsidRDefault="00EE1A1C" w:rsidP="00B22008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607824">
        <w:rPr>
          <w:rFonts w:ascii="Times New Roman" w:hAnsi="Times New Roman" w:cs="Times New Roman"/>
          <w:sz w:val="28"/>
          <w:szCs w:val="28"/>
        </w:rPr>
        <w:t xml:space="preserve">. </w:t>
      </w:r>
      <w:r w:rsidR="00607824" w:rsidRPr="00C541F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</w:t>
      </w:r>
      <w:r w:rsidR="00F50EC9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607824" w:rsidRPr="00C541FA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="006078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7824" w:rsidRDefault="00607824" w:rsidP="00607824">
      <w:pPr>
        <w:spacing w:line="240" w:lineRule="auto"/>
        <w:jc w:val="both"/>
        <w:rPr>
          <w:rFonts w:eastAsia="Arial"/>
          <w:lang w:eastAsia="ar-SA"/>
        </w:rPr>
      </w:pPr>
      <w:bookmarkStart w:id="18" w:name="_GoBack"/>
      <w:bookmarkEnd w:id="18"/>
    </w:p>
    <w:p w:rsidR="000F6DAC" w:rsidRDefault="000F6DAC" w:rsidP="00B22008">
      <w:pPr>
        <w:tabs>
          <w:tab w:val="left" w:pos="709"/>
        </w:tabs>
        <w:spacing w:line="240" w:lineRule="auto"/>
        <w:jc w:val="both"/>
        <w:rPr>
          <w:rFonts w:eastAsia="Arial"/>
          <w:lang w:eastAsia="ar-SA"/>
        </w:rPr>
      </w:pPr>
    </w:p>
    <w:p w:rsidR="00B22008" w:rsidRPr="007D5BCE" w:rsidRDefault="00B22008" w:rsidP="00B22008">
      <w:pPr>
        <w:tabs>
          <w:tab w:val="left" w:pos="709"/>
        </w:tabs>
        <w:spacing w:line="240" w:lineRule="auto"/>
        <w:jc w:val="both"/>
        <w:rPr>
          <w:rFonts w:eastAsia="Arial"/>
          <w:lang w:eastAsia="ar-SA"/>
        </w:rPr>
      </w:pPr>
    </w:p>
    <w:p w:rsidR="00AC4956" w:rsidRDefault="000F6DAC" w:rsidP="000F6DAC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  <w:r w:rsidRPr="000F6DAC">
        <w:rPr>
          <w:rFonts w:eastAsia="Times New Roman"/>
          <w:lang w:eastAsia="ru-RU"/>
        </w:rPr>
        <w:t>Глав</w:t>
      </w:r>
      <w:r w:rsidR="00AC4956">
        <w:rPr>
          <w:rFonts w:eastAsia="Times New Roman"/>
          <w:lang w:eastAsia="ru-RU"/>
        </w:rPr>
        <w:t xml:space="preserve">а </w:t>
      </w:r>
      <w:r w:rsidRPr="000F6DAC">
        <w:rPr>
          <w:rFonts w:eastAsia="Times New Roman"/>
          <w:lang w:eastAsia="ru-RU"/>
        </w:rPr>
        <w:t>Труновского муниципального округа</w:t>
      </w:r>
    </w:p>
    <w:p w:rsidR="001B719F" w:rsidRDefault="000F6DAC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  <w:r w:rsidRPr="000F6DAC">
        <w:rPr>
          <w:rFonts w:eastAsia="Times New Roman"/>
          <w:lang w:eastAsia="ru-RU"/>
        </w:rPr>
        <w:t>Ставропольского края</w:t>
      </w:r>
      <w:r w:rsidR="00AC4956">
        <w:rPr>
          <w:rFonts w:eastAsia="Times New Roman"/>
          <w:lang w:eastAsia="ru-RU"/>
        </w:rPr>
        <w:t xml:space="preserve">      </w:t>
      </w:r>
      <w:r w:rsidRPr="000F6DAC">
        <w:rPr>
          <w:rFonts w:eastAsia="Times New Roman"/>
          <w:lang w:eastAsia="ru-RU"/>
        </w:rPr>
        <w:t xml:space="preserve">                                          </w:t>
      </w:r>
      <w:r w:rsidR="00BC5010">
        <w:rPr>
          <w:rFonts w:eastAsia="Times New Roman"/>
          <w:lang w:eastAsia="ru-RU"/>
        </w:rPr>
        <w:t xml:space="preserve">  </w:t>
      </w:r>
      <w:r w:rsidRPr="000F6DAC">
        <w:rPr>
          <w:rFonts w:eastAsia="Times New Roman"/>
          <w:lang w:eastAsia="ru-RU"/>
        </w:rPr>
        <w:t xml:space="preserve">              </w:t>
      </w:r>
      <w:r w:rsidR="00AC4956">
        <w:rPr>
          <w:rFonts w:eastAsia="Times New Roman"/>
          <w:lang w:eastAsia="ru-RU"/>
        </w:rPr>
        <w:t xml:space="preserve">   </w:t>
      </w:r>
      <w:r w:rsidRPr="000F6DAC">
        <w:rPr>
          <w:rFonts w:eastAsia="Times New Roman"/>
          <w:lang w:eastAsia="ru-RU"/>
        </w:rPr>
        <w:t xml:space="preserve">   </w:t>
      </w:r>
      <w:r w:rsidR="001B1E2A">
        <w:rPr>
          <w:rFonts w:eastAsia="Times New Roman"/>
          <w:lang w:eastAsia="ru-RU"/>
        </w:rPr>
        <w:t>Н</w:t>
      </w:r>
      <w:r w:rsidRPr="000F6DAC">
        <w:rPr>
          <w:rFonts w:eastAsia="Times New Roman"/>
          <w:lang w:eastAsia="ru-RU"/>
        </w:rPr>
        <w:t>.</w:t>
      </w:r>
      <w:r w:rsidR="001B1E2A">
        <w:rPr>
          <w:rFonts w:eastAsia="Times New Roman"/>
          <w:lang w:eastAsia="ru-RU"/>
        </w:rPr>
        <w:t>И</w:t>
      </w:r>
      <w:r w:rsidRPr="000F6DAC">
        <w:rPr>
          <w:rFonts w:eastAsia="Times New Roman"/>
          <w:lang w:eastAsia="ru-RU"/>
        </w:rPr>
        <w:t xml:space="preserve">. </w:t>
      </w:r>
      <w:r w:rsidR="001B1E2A">
        <w:rPr>
          <w:rFonts w:eastAsia="Times New Roman"/>
          <w:lang w:eastAsia="ru-RU"/>
        </w:rPr>
        <w:t>Аникеева</w:t>
      </w:r>
    </w:p>
    <w:sectPr w:rsidR="001B719F" w:rsidSect="00577004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D0B" w:rsidRDefault="00E27D0B" w:rsidP="001C21F0">
      <w:pPr>
        <w:spacing w:line="240" w:lineRule="auto"/>
      </w:pPr>
      <w:r>
        <w:separator/>
      </w:r>
    </w:p>
  </w:endnote>
  <w:endnote w:type="continuationSeparator" w:id="0">
    <w:p w:rsidR="00E27D0B" w:rsidRDefault="00E27D0B" w:rsidP="001C2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ap">
    <w:altName w:val="Courier New"/>
    <w:charset w:val="CC"/>
    <w:family w:val="auto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D0B" w:rsidRDefault="00E27D0B" w:rsidP="001C21F0">
      <w:pPr>
        <w:spacing w:line="240" w:lineRule="auto"/>
      </w:pPr>
      <w:r>
        <w:separator/>
      </w:r>
    </w:p>
  </w:footnote>
  <w:footnote w:type="continuationSeparator" w:id="0">
    <w:p w:rsidR="00E27D0B" w:rsidRDefault="00E27D0B" w:rsidP="001C21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699644"/>
      <w:docPartObj>
        <w:docPartGallery w:val="Page Numbers (Top of Page)"/>
        <w:docPartUnique/>
      </w:docPartObj>
    </w:sdtPr>
    <w:sdtEndPr/>
    <w:sdtContent>
      <w:p w:rsidR="00F2634B" w:rsidRDefault="00F2634B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004">
          <w:rPr>
            <w:noProof/>
          </w:rPr>
          <w:t>13</w:t>
        </w:r>
        <w:r>
          <w:fldChar w:fldCharType="end"/>
        </w:r>
      </w:p>
    </w:sdtContent>
  </w:sdt>
  <w:p w:rsidR="00F2634B" w:rsidRDefault="00F2634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00A5"/>
    <w:multiLevelType w:val="hybridMultilevel"/>
    <w:tmpl w:val="D0C8272A"/>
    <w:lvl w:ilvl="0" w:tplc="CF80FB7E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554FB"/>
    <w:multiLevelType w:val="hybridMultilevel"/>
    <w:tmpl w:val="23C8181C"/>
    <w:lvl w:ilvl="0" w:tplc="F7507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9779F3"/>
    <w:multiLevelType w:val="hybridMultilevel"/>
    <w:tmpl w:val="C994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F17F0"/>
    <w:multiLevelType w:val="hybridMultilevel"/>
    <w:tmpl w:val="ED30E868"/>
    <w:lvl w:ilvl="0" w:tplc="A9D60E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24"/>
    <w:rsid w:val="0002758C"/>
    <w:rsid w:val="00051ACA"/>
    <w:rsid w:val="00066BEB"/>
    <w:rsid w:val="00071680"/>
    <w:rsid w:val="000723D1"/>
    <w:rsid w:val="00074520"/>
    <w:rsid w:val="000907C1"/>
    <w:rsid w:val="000A06F5"/>
    <w:rsid w:val="000B40C9"/>
    <w:rsid w:val="000C1966"/>
    <w:rsid w:val="000C2D2E"/>
    <w:rsid w:val="000C731E"/>
    <w:rsid w:val="000D09B0"/>
    <w:rsid w:val="000D4AC0"/>
    <w:rsid w:val="000F6DAC"/>
    <w:rsid w:val="0012286C"/>
    <w:rsid w:val="00124660"/>
    <w:rsid w:val="0016122F"/>
    <w:rsid w:val="001641E9"/>
    <w:rsid w:val="0017490D"/>
    <w:rsid w:val="001809C5"/>
    <w:rsid w:val="00181043"/>
    <w:rsid w:val="001832DA"/>
    <w:rsid w:val="0018521C"/>
    <w:rsid w:val="001867E3"/>
    <w:rsid w:val="001B1E2A"/>
    <w:rsid w:val="001B50B9"/>
    <w:rsid w:val="001B719F"/>
    <w:rsid w:val="001C21F0"/>
    <w:rsid w:val="001D0131"/>
    <w:rsid w:val="00223274"/>
    <w:rsid w:val="00232F0E"/>
    <w:rsid w:val="00240C9D"/>
    <w:rsid w:val="002620A8"/>
    <w:rsid w:val="00285A92"/>
    <w:rsid w:val="00287B50"/>
    <w:rsid w:val="0029361B"/>
    <w:rsid w:val="00296355"/>
    <w:rsid w:val="002B57A5"/>
    <w:rsid w:val="002D195C"/>
    <w:rsid w:val="002F3527"/>
    <w:rsid w:val="00311428"/>
    <w:rsid w:val="00312FD6"/>
    <w:rsid w:val="003411A5"/>
    <w:rsid w:val="003431BF"/>
    <w:rsid w:val="00351023"/>
    <w:rsid w:val="00357EC9"/>
    <w:rsid w:val="00364BB6"/>
    <w:rsid w:val="00373127"/>
    <w:rsid w:val="00375B90"/>
    <w:rsid w:val="003816F5"/>
    <w:rsid w:val="003937AC"/>
    <w:rsid w:val="00393CBC"/>
    <w:rsid w:val="003A2B46"/>
    <w:rsid w:val="003A4DD4"/>
    <w:rsid w:val="003C2C4C"/>
    <w:rsid w:val="003C4B37"/>
    <w:rsid w:val="003C5194"/>
    <w:rsid w:val="003C58EA"/>
    <w:rsid w:val="003E2B03"/>
    <w:rsid w:val="00411DE2"/>
    <w:rsid w:val="00422E7B"/>
    <w:rsid w:val="00432436"/>
    <w:rsid w:val="004329BE"/>
    <w:rsid w:val="00436031"/>
    <w:rsid w:val="004456A0"/>
    <w:rsid w:val="00450FE6"/>
    <w:rsid w:val="00464C30"/>
    <w:rsid w:val="004776CF"/>
    <w:rsid w:val="00481629"/>
    <w:rsid w:val="00484364"/>
    <w:rsid w:val="00486139"/>
    <w:rsid w:val="004B6F49"/>
    <w:rsid w:val="004D1B27"/>
    <w:rsid w:val="004D4242"/>
    <w:rsid w:val="004D6493"/>
    <w:rsid w:val="004F10F9"/>
    <w:rsid w:val="004F3B98"/>
    <w:rsid w:val="004F7F75"/>
    <w:rsid w:val="00512038"/>
    <w:rsid w:val="005215A5"/>
    <w:rsid w:val="005331E4"/>
    <w:rsid w:val="005430D2"/>
    <w:rsid w:val="00574F53"/>
    <w:rsid w:val="00576CE9"/>
    <w:rsid w:val="00577004"/>
    <w:rsid w:val="00584841"/>
    <w:rsid w:val="00587FE0"/>
    <w:rsid w:val="005914CE"/>
    <w:rsid w:val="00597216"/>
    <w:rsid w:val="005A1E02"/>
    <w:rsid w:val="005E7513"/>
    <w:rsid w:val="005F6D55"/>
    <w:rsid w:val="006019C0"/>
    <w:rsid w:val="006021A5"/>
    <w:rsid w:val="00602AB1"/>
    <w:rsid w:val="00606DB3"/>
    <w:rsid w:val="00607824"/>
    <w:rsid w:val="00626208"/>
    <w:rsid w:val="00627566"/>
    <w:rsid w:val="00642B69"/>
    <w:rsid w:val="00652842"/>
    <w:rsid w:val="006643C6"/>
    <w:rsid w:val="00670AA3"/>
    <w:rsid w:val="006724FE"/>
    <w:rsid w:val="00673D35"/>
    <w:rsid w:val="006A7C6F"/>
    <w:rsid w:val="006B358D"/>
    <w:rsid w:val="006C17C0"/>
    <w:rsid w:val="006C7859"/>
    <w:rsid w:val="006D0390"/>
    <w:rsid w:val="006D0F79"/>
    <w:rsid w:val="006D14EB"/>
    <w:rsid w:val="006D4FF1"/>
    <w:rsid w:val="006D5068"/>
    <w:rsid w:val="006D56F3"/>
    <w:rsid w:val="006D732F"/>
    <w:rsid w:val="00700AD2"/>
    <w:rsid w:val="00701C95"/>
    <w:rsid w:val="00706FF4"/>
    <w:rsid w:val="00722A0A"/>
    <w:rsid w:val="00727FF4"/>
    <w:rsid w:val="00732485"/>
    <w:rsid w:val="00734D49"/>
    <w:rsid w:val="007368E1"/>
    <w:rsid w:val="00746A32"/>
    <w:rsid w:val="00755F41"/>
    <w:rsid w:val="00760DE0"/>
    <w:rsid w:val="007634D7"/>
    <w:rsid w:val="007732F4"/>
    <w:rsid w:val="007740BB"/>
    <w:rsid w:val="007922BE"/>
    <w:rsid w:val="007964DC"/>
    <w:rsid w:val="007A0452"/>
    <w:rsid w:val="007B480E"/>
    <w:rsid w:val="007E58C5"/>
    <w:rsid w:val="007F57D0"/>
    <w:rsid w:val="007F6F90"/>
    <w:rsid w:val="00813563"/>
    <w:rsid w:val="00813BDD"/>
    <w:rsid w:val="00816BE9"/>
    <w:rsid w:val="00831903"/>
    <w:rsid w:val="008324A0"/>
    <w:rsid w:val="008426DC"/>
    <w:rsid w:val="008502E1"/>
    <w:rsid w:val="00854F0F"/>
    <w:rsid w:val="00863D9F"/>
    <w:rsid w:val="00872AA6"/>
    <w:rsid w:val="00876591"/>
    <w:rsid w:val="008843A3"/>
    <w:rsid w:val="008850A1"/>
    <w:rsid w:val="008A6398"/>
    <w:rsid w:val="008D1C6C"/>
    <w:rsid w:val="008E1021"/>
    <w:rsid w:val="008F055C"/>
    <w:rsid w:val="009356BB"/>
    <w:rsid w:val="00966391"/>
    <w:rsid w:val="00971075"/>
    <w:rsid w:val="009A3074"/>
    <w:rsid w:val="009B2D83"/>
    <w:rsid w:val="009D0A7E"/>
    <w:rsid w:val="009E404A"/>
    <w:rsid w:val="009E7748"/>
    <w:rsid w:val="009F5D91"/>
    <w:rsid w:val="00A02C19"/>
    <w:rsid w:val="00A03F52"/>
    <w:rsid w:val="00A05B23"/>
    <w:rsid w:val="00A123F6"/>
    <w:rsid w:val="00A27E10"/>
    <w:rsid w:val="00A3228E"/>
    <w:rsid w:val="00A41EDE"/>
    <w:rsid w:val="00A6598B"/>
    <w:rsid w:val="00A804C8"/>
    <w:rsid w:val="00A9168E"/>
    <w:rsid w:val="00A92141"/>
    <w:rsid w:val="00A96410"/>
    <w:rsid w:val="00AA3999"/>
    <w:rsid w:val="00AB3002"/>
    <w:rsid w:val="00AC4956"/>
    <w:rsid w:val="00AD49F8"/>
    <w:rsid w:val="00AE5588"/>
    <w:rsid w:val="00AE7C55"/>
    <w:rsid w:val="00AF6776"/>
    <w:rsid w:val="00AF6E19"/>
    <w:rsid w:val="00AF791F"/>
    <w:rsid w:val="00B22008"/>
    <w:rsid w:val="00B511F5"/>
    <w:rsid w:val="00B77857"/>
    <w:rsid w:val="00BA0481"/>
    <w:rsid w:val="00BA61AA"/>
    <w:rsid w:val="00BC5010"/>
    <w:rsid w:val="00BE551B"/>
    <w:rsid w:val="00BF429E"/>
    <w:rsid w:val="00C000F0"/>
    <w:rsid w:val="00C06AD2"/>
    <w:rsid w:val="00C14F3B"/>
    <w:rsid w:val="00C33641"/>
    <w:rsid w:val="00C35A4D"/>
    <w:rsid w:val="00C4602E"/>
    <w:rsid w:val="00C46724"/>
    <w:rsid w:val="00C47E00"/>
    <w:rsid w:val="00C51DF4"/>
    <w:rsid w:val="00C52690"/>
    <w:rsid w:val="00C651D4"/>
    <w:rsid w:val="00C663B0"/>
    <w:rsid w:val="00CB0373"/>
    <w:rsid w:val="00CB1C53"/>
    <w:rsid w:val="00CC2CE0"/>
    <w:rsid w:val="00CE6090"/>
    <w:rsid w:val="00CF1144"/>
    <w:rsid w:val="00D14754"/>
    <w:rsid w:val="00D45A5E"/>
    <w:rsid w:val="00D47B08"/>
    <w:rsid w:val="00D660ED"/>
    <w:rsid w:val="00D67D76"/>
    <w:rsid w:val="00D80A70"/>
    <w:rsid w:val="00D867E1"/>
    <w:rsid w:val="00D94541"/>
    <w:rsid w:val="00DA59FD"/>
    <w:rsid w:val="00DB14A0"/>
    <w:rsid w:val="00DB4559"/>
    <w:rsid w:val="00DD13A4"/>
    <w:rsid w:val="00E01E58"/>
    <w:rsid w:val="00E0323E"/>
    <w:rsid w:val="00E27D0B"/>
    <w:rsid w:val="00E342AF"/>
    <w:rsid w:val="00E44E23"/>
    <w:rsid w:val="00E46F53"/>
    <w:rsid w:val="00E47D38"/>
    <w:rsid w:val="00E564C0"/>
    <w:rsid w:val="00E60847"/>
    <w:rsid w:val="00E632C5"/>
    <w:rsid w:val="00E80C65"/>
    <w:rsid w:val="00E85C37"/>
    <w:rsid w:val="00EA7BF2"/>
    <w:rsid w:val="00EB269F"/>
    <w:rsid w:val="00EC3D78"/>
    <w:rsid w:val="00ED3169"/>
    <w:rsid w:val="00ED4F2C"/>
    <w:rsid w:val="00EE1A1C"/>
    <w:rsid w:val="00EE6D8B"/>
    <w:rsid w:val="00F2634B"/>
    <w:rsid w:val="00F33C4E"/>
    <w:rsid w:val="00F404A5"/>
    <w:rsid w:val="00F458DD"/>
    <w:rsid w:val="00F50EC9"/>
    <w:rsid w:val="00F55E4A"/>
    <w:rsid w:val="00F80EDB"/>
    <w:rsid w:val="00F83466"/>
    <w:rsid w:val="00F866E8"/>
    <w:rsid w:val="00F87744"/>
    <w:rsid w:val="00F938E0"/>
    <w:rsid w:val="00FB1DC0"/>
    <w:rsid w:val="00FB1DFC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CC1A"/>
  <w15:docId w15:val="{0340CCEE-7CD2-4B87-A342-A7A06490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rial"/>
        <w:color w:val="333333"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391"/>
    <w:pPr>
      <w:spacing w:after="0"/>
      <w:jc w:val="center"/>
    </w:pPr>
    <w:rPr>
      <w:rFonts w:eastAsiaTheme="minorHAnsi" w:cs="Times New Roman"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7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/>
      <w:color w:val="auto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BA0481"/>
    <w:pPr>
      <w:ind w:left="720"/>
      <w:contextualSpacing/>
    </w:pPr>
  </w:style>
  <w:style w:type="paragraph" w:customStyle="1" w:styleId="1">
    <w:name w:val="Стиль таблицы 1"/>
    <w:rsid w:val="005E75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">
    <w:name w:val="Стиль таблицы 2"/>
    <w:rsid w:val="005E75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4">
    <w:name w:val="Таблица"/>
    <w:basedOn w:val="a"/>
    <w:link w:val="a5"/>
    <w:uiPriority w:val="99"/>
    <w:qFormat/>
    <w:rsid w:val="005E7513"/>
    <w:pPr>
      <w:widowControl w:val="0"/>
      <w:spacing w:before="60" w:after="60"/>
      <w:jc w:val="both"/>
    </w:pPr>
    <w:rPr>
      <w:rFonts w:ascii="Arial" w:hAnsi="Arial" w:cstheme="minorBidi"/>
      <w:sz w:val="20"/>
      <w:szCs w:val="22"/>
      <w:lang w:val="en-US"/>
    </w:rPr>
  </w:style>
  <w:style w:type="character" w:customStyle="1" w:styleId="a5">
    <w:name w:val="Таблица Знак"/>
    <w:basedOn w:val="a0"/>
    <w:link w:val="a4"/>
    <w:uiPriority w:val="99"/>
    <w:rsid w:val="005E7513"/>
    <w:rPr>
      <w:rFonts w:ascii="Arial" w:eastAsiaTheme="minorHAnsi" w:hAnsi="Arial" w:cstheme="minorBidi"/>
      <w:color w:val="auto"/>
      <w:sz w:val="20"/>
      <w:szCs w:val="22"/>
      <w:lang w:val="en-US"/>
    </w:rPr>
  </w:style>
  <w:style w:type="character" w:customStyle="1" w:styleId="ConsPlusNormal0">
    <w:name w:val="ConsPlusNormal Знак"/>
    <w:basedOn w:val="a0"/>
    <w:link w:val="ConsPlusNormal"/>
    <w:rsid w:val="005E7513"/>
    <w:rPr>
      <w:rFonts w:ascii="Arial" w:eastAsia="Arial" w:hAnsi="Arial"/>
      <w:color w:val="auto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D0A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A7E"/>
    <w:rPr>
      <w:rFonts w:ascii="Tahoma" w:eastAsiaTheme="minorHAnsi" w:hAnsi="Tahoma" w:cs="Tahoma"/>
      <w:color w:val="auto"/>
      <w:sz w:val="16"/>
      <w:szCs w:val="16"/>
    </w:rPr>
  </w:style>
  <w:style w:type="character" w:customStyle="1" w:styleId="a8">
    <w:name w:val="ВРИ Знак"/>
    <w:basedOn w:val="a0"/>
    <w:link w:val="a9"/>
    <w:locked/>
    <w:rsid w:val="003937AC"/>
    <w:rPr>
      <w:rFonts w:ascii="Arial" w:eastAsiaTheme="minorHAnsi" w:hAnsi="Arial"/>
      <w:sz w:val="22"/>
      <w:szCs w:val="22"/>
    </w:rPr>
  </w:style>
  <w:style w:type="paragraph" w:customStyle="1" w:styleId="a9">
    <w:name w:val="ВРИ"/>
    <w:basedOn w:val="a"/>
    <w:link w:val="a8"/>
    <w:qFormat/>
    <w:rsid w:val="003937A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color w:val="333333"/>
      <w:sz w:val="22"/>
      <w:szCs w:val="22"/>
    </w:rPr>
  </w:style>
  <w:style w:type="character" w:customStyle="1" w:styleId="aa">
    <w:name w:val="Нормальный (таблица) Знак"/>
    <w:basedOn w:val="a0"/>
    <w:link w:val="ab"/>
    <w:uiPriority w:val="99"/>
    <w:locked/>
    <w:rsid w:val="007732F4"/>
    <w:rPr>
      <w:rFonts w:ascii="Arial" w:hAnsi="Arial"/>
      <w:sz w:val="26"/>
      <w:szCs w:val="26"/>
    </w:rPr>
  </w:style>
  <w:style w:type="paragraph" w:customStyle="1" w:styleId="ab">
    <w:name w:val="Нормальный (таблица)"/>
    <w:basedOn w:val="a"/>
    <w:next w:val="a"/>
    <w:link w:val="aa"/>
    <w:uiPriority w:val="99"/>
    <w:qFormat/>
    <w:rsid w:val="007732F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color w:val="333333"/>
      <w:sz w:val="26"/>
      <w:szCs w:val="26"/>
    </w:rPr>
  </w:style>
  <w:style w:type="table" w:customStyle="1" w:styleId="-11">
    <w:name w:val="Таблица-сетка 1 светлая1"/>
    <w:basedOn w:val="a1"/>
    <w:uiPriority w:val="46"/>
    <w:rsid w:val="00FB1DFC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Hyperlink"/>
    <w:basedOn w:val="a0"/>
    <w:uiPriority w:val="99"/>
    <w:unhideWhenUsed/>
    <w:rsid w:val="00F87744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1C21F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C21F0"/>
    <w:rPr>
      <w:rFonts w:eastAsiaTheme="minorHAnsi" w:cs="Times New Roman"/>
      <w:color w:val="auto"/>
      <w:szCs w:val="28"/>
    </w:rPr>
  </w:style>
  <w:style w:type="paragraph" w:styleId="af">
    <w:name w:val="footer"/>
    <w:basedOn w:val="a"/>
    <w:link w:val="af0"/>
    <w:uiPriority w:val="99"/>
    <w:unhideWhenUsed/>
    <w:rsid w:val="001C21F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C21F0"/>
    <w:rPr>
      <w:rFonts w:eastAsiaTheme="minorHAnsi" w:cs="Times New Roman"/>
      <w:color w:val="auto"/>
      <w:szCs w:val="28"/>
    </w:rPr>
  </w:style>
  <w:style w:type="character" w:customStyle="1" w:styleId="10">
    <w:name w:val="Основной шрифт абзаца1"/>
    <w:rsid w:val="00CB1C53"/>
  </w:style>
  <w:style w:type="paragraph" w:customStyle="1" w:styleId="af1">
    <w:name w:val="ЧАСТЬ"/>
    <w:next w:val="a"/>
    <w:rsid w:val="00A659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 Light" w:eastAsia="Arial Unicode MS" w:hAnsi="Helvetica Neue Light" w:cs="Arial Unicode MS"/>
      <w:caps/>
      <w:color w:val="434343"/>
      <w:spacing w:val="7"/>
      <w:sz w:val="36"/>
      <w:szCs w:val="36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61B6E-9208-416C-869F-1373CB69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4297</Words>
  <Characters>24497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TychinskayaEP</dc:creator>
  <cp:lastModifiedBy>User</cp:lastModifiedBy>
  <cp:revision>35</cp:revision>
  <cp:lastPrinted>2025-05-22T10:53:00Z</cp:lastPrinted>
  <dcterms:created xsi:type="dcterms:W3CDTF">2023-08-15T08:12:00Z</dcterms:created>
  <dcterms:modified xsi:type="dcterms:W3CDTF">2025-05-23T12:54:00Z</dcterms:modified>
</cp:coreProperties>
</file>