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0059D981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A504B0">
        <w:rPr>
          <w:sz w:val="28"/>
          <w:szCs w:val="28"/>
        </w:rPr>
        <w:t>0</w:t>
      </w:r>
      <w:r w:rsidR="00BA0DA2">
        <w:rPr>
          <w:sz w:val="28"/>
          <w:szCs w:val="28"/>
        </w:rPr>
        <w:t>6</w:t>
      </w:r>
      <w:r w:rsidR="00A504B0">
        <w:rPr>
          <w:sz w:val="28"/>
          <w:szCs w:val="28"/>
        </w:rPr>
        <w:t>.0</w:t>
      </w:r>
      <w:r w:rsidR="00D57B36">
        <w:rPr>
          <w:sz w:val="28"/>
          <w:szCs w:val="28"/>
        </w:rPr>
        <w:t>2</w:t>
      </w:r>
      <w:r w:rsidR="009F2E31">
        <w:rPr>
          <w:sz w:val="28"/>
          <w:szCs w:val="28"/>
        </w:rPr>
        <w:t>.202</w:t>
      </w:r>
      <w:r w:rsidR="00D57B36">
        <w:rPr>
          <w:sz w:val="28"/>
          <w:szCs w:val="28"/>
        </w:rPr>
        <w:t>5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7FC58FD2" w:rsidR="00C003CE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   </w:t>
      </w:r>
      <w:r w:rsidR="00D57B36" w:rsidRPr="00D57B3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</w:p>
    <w:p w14:paraId="51ADBF8B" w14:textId="77777777" w:rsidR="00766922" w:rsidRPr="00F921AF" w:rsidRDefault="00766922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6F4C88C9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A504B0" w:rsidRPr="006972FD">
        <w:rPr>
          <w:sz w:val="28"/>
          <w:szCs w:val="28"/>
        </w:rPr>
        <w:t>«</w:t>
      </w:r>
      <w:r w:rsidR="00D57B36" w:rsidRPr="00D57B36">
        <w:rPr>
          <w:sz w:val="28"/>
          <w:szCs w:val="28"/>
        </w:rPr>
        <w:t>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r w:rsidR="00766922">
        <w:rPr>
          <w:color w:val="000000"/>
          <w:sz w:val="28"/>
          <w:szCs w:val="28"/>
          <w:shd w:val="clear" w:color="auto" w:fill="FFFFFF"/>
        </w:rPr>
        <w:t>Терениной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6F3C5D62" w:rsidR="003902A8" w:rsidRPr="00C003CE" w:rsidRDefault="00766922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 </w:t>
      </w:r>
      <w:r w:rsidR="003902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="003902A8"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Pr="009129FD">
        <w:rPr>
          <w:rFonts w:ascii="Times New Roman" w:hAnsi="Times New Roman" w:cs="Times New Roman"/>
          <w:sz w:val="28"/>
          <w:szCs w:val="28"/>
        </w:rPr>
        <w:t xml:space="preserve">с </w:t>
      </w:r>
      <w:r w:rsidR="00D57B36">
        <w:rPr>
          <w:rFonts w:ascii="Times New Roman" w:hAnsi="Times New Roman" w:cs="Times New Roman"/>
          <w:sz w:val="28"/>
          <w:szCs w:val="28"/>
        </w:rPr>
        <w:t>23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D57B36">
        <w:rPr>
          <w:rFonts w:ascii="Times New Roman" w:hAnsi="Times New Roman" w:cs="Times New Roman"/>
          <w:sz w:val="28"/>
          <w:szCs w:val="28"/>
        </w:rPr>
        <w:t>января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504B0">
        <w:rPr>
          <w:rFonts w:ascii="Times New Roman" w:hAnsi="Times New Roman" w:cs="Times New Roman"/>
          <w:sz w:val="28"/>
          <w:szCs w:val="28"/>
        </w:rPr>
        <w:t>0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D57B36">
        <w:rPr>
          <w:rFonts w:ascii="Times New Roman" w:hAnsi="Times New Roman" w:cs="Times New Roman"/>
          <w:sz w:val="28"/>
          <w:szCs w:val="28"/>
        </w:rPr>
        <w:t>февраля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</w:t>
      </w:r>
      <w:r w:rsidR="00F0315C">
        <w:rPr>
          <w:rFonts w:ascii="Times New Roman" w:hAnsi="Times New Roman" w:cs="Times New Roman"/>
          <w:sz w:val="28"/>
          <w:szCs w:val="28"/>
        </w:rPr>
        <w:t xml:space="preserve">, </w:t>
      </w:r>
      <w:r w:rsidR="00A504B0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проведения замечания и предложения не поступили.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4350B2" w14:textId="01F6283F" w:rsidR="00A504B0" w:rsidRDefault="0089453E" w:rsidP="009F2E31">
      <w:pPr>
        <w:pStyle w:val="ConsPlusNormal"/>
        <w:ind w:firstLine="851"/>
        <w:jc w:val="both"/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</w:t>
      </w:r>
      <w:r w:rsidR="0015067F" w:rsidRPr="00D57B36">
        <w:rPr>
          <w:rFonts w:ascii="Times New Roman" w:hAnsi="Times New Roman" w:cs="Times New Roman"/>
          <w:sz w:val="28"/>
          <w:szCs w:val="28"/>
        </w:rPr>
        <w:t>:</w:t>
      </w:r>
      <w:r w:rsidR="00F921AF" w:rsidRPr="00D57B3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57B36" w:rsidRPr="00D57B36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https://trunovskiy26raion.ru/deyatelnost/ekonomicheskoe-razvitie/otsenka-vozdeystviya/publichnye-konsultatsii/proekt-postanovleniya-administratsii-230125/</w:t>
        </w:r>
      </w:hyperlink>
    </w:p>
    <w:p w14:paraId="231941FD" w14:textId="77777777" w:rsidR="00D57B36" w:rsidRPr="00A504B0" w:rsidRDefault="00D57B36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0A2E2" w14:textId="5F517F72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2C0FDEE0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r w:rsidR="00766922">
        <w:rPr>
          <w:rFonts w:ascii="Times New Roman" w:hAnsi="Times New Roman" w:cs="Times New Roman"/>
          <w:sz w:val="28"/>
          <w:szCs w:val="28"/>
        </w:rPr>
        <w:t>Теренина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0344" w14:textId="77777777" w:rsidR="00D56929" w:rsidRDefault="00D56929" w:rsidP="00741DA4">
      <w:r>
        <w:separator/>
      </w:r>
    </w:p>
  </w:endnote>
  <w:endnote w:type="continuationSeparator" w:id="0">
    <w:p w14:paraId="16F23335" w14:textId="77777777" w:rsidR="00D56929" w:rsidRDefault="00D56929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BB363" w14:textId="77777777" w:rsidR="00D56929" w:rsidRDefault="00D56929" w:rsidP="00741DA4">
      <w:r>
        <w:separator/>
      </w:r>
    </w:p>
  </w:footnote>
  <w:footnote w:type="continuationSeparator" w:id="0">
    <w:p w14:paraId="7CA8C82F" w14:textId="77777777" w:rsidR="00D56929" w:rsidRDefault="00D56929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1F39A5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766922"/>
    <w:rsid w:val="007E0963"/>
    <w:rsid w:val="00820640"/>
    <w:rsid w:val="00827061"/>
    <w:rsid w:val="00851F62"/>
    <w:rsid w:val="008878DE"/>
    <w:rsid w:val="0089453E"/>
    <w:rsid w:val="008A55F9"/>
    <w:rsid w:val="008D0BDC"/>
    <w:rsid w:val="009020E5"/>
    <w:rsid w:val="00905E7D"/>
    <w:rsid w:val="00987D27"/>
    <w:rsid w:val="009B1492"/>
    <w:rsid w:val="009F2E31"/>
    <w:rsid w:val="00A504B0"/>
    <w:rsid w:val="00A55A47"/>
    <w:rsid w:val="00A74628"/>
    <w:rsid w:val="00A840B6"/>
    <w:rsid w:val="00A931E6"/>
    <w:rsid w:val="00AC03D0"/>
    <w:rsid w:val="00AC7F15"/>
    <w:rsid w:val="00B27333"/>
    <w:rsid w:val="00B5378E"/>
    <w:rsid w:val="00B5394E"/>
    <w:rsid w:val="00B549E1"/>
    <w:rsid w:val="00B908D1"/>
    <w:rsid w:val="00BA0DA2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56929"/>
    <w:rsid w:val="00D57B36"/>
    <w:rsid w:val="00DA314C"/>
    <w:rsid w:val="00DB4A43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2E3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5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2301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B37-D81F-4379-8B6D-C0D05CF0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Метличева</cp:lastModifiedBy>
  <cp:revision>5</cp:revision>
  <cp:lastPrinted>2022-03-28T07:56:00Z</cp:lastPrinted>
  <dcterms:created xsi:type="dcterms:W3CDTF">2024-10-28T11:50:00Z</dcterms:created>
  <dcterms:modified xsi:type="dcterms:W3CDTF">2025-02-05T10:32:00Z</dcterms:modified>
</cp:coreProperties>
</file>