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6A06ED70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A614DE" w:rsidRPr="00A614DE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A614DE">
        <w:rPr>
          <w:rFonts w:ascii="Times New Roman" w:hAnsi="Times New Roman" w:cs="Times New Roman"/>
          <w:sz w:val="28"/>
          <w:szCs w:val="28"/>
        </w:rPr>
        <w:t xml:space="preserve"> </w:t>
      </w:r>
      <w:r w:rsidR="00A614DE" w:rsidRPr="00A614DE">
        <w:rPr>
          <w:rFonts w:ascii="Times New Roman" w:hAnsi="Times New Roman" w:cs="Times New Roman"/>
          <w:sz w:val="28"/>
          <w:szCs w:val="28"/>
        </w:rPr>
        <w:t xml:space="preserve">от 10.01.2022 № 1-п </w:t>
      </w:r>
      <w:r w:rsidR="00A614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4DE" w:rsidRPr="00A614DE">
        <w:rPr>
          <w:rFonts w:ascii="Times New Roman" w:hAnsi="Times New Roman" w:cs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42944BB7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A614DE">
        <w:rPr>
          <w:rFonts w:ascii="Times New Roman" w:hAnsi="Times New Roman" w:cs="Times New Roman"/>
          <w:sz w:val="28"/>
          <w:szCs w:val="28"/>
        </w:rPr>
        <w:t>28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A614DE">
        <w:rPr>
          <w:rFonts w:ascii="Times New Roman" w:hAnsi="Times New Roman" w:cs="Times New Roman"/>
          <w:sz w:val="28"/>
          <w:szCs w:val="28"/>
        </w:rPr>
        <w:t>декабря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614DE">
        <w:rPr>
          <w:rFonts w:ascii="Times New Roman" w:hAnsi="Times New Roman" w:cs="Times New Roman"/>
          <w:sz w:val="28"/>
          <w:szCs w:val="28"/>
        </w:rPr>
        <w:t>18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A614DE">
        <w:rPr>
          <w:rFonts w:ascii="Times New Roman" w:hAnsi="Times New Roman" w:cs="Times New Roman"/>
          <w:sz w:val="28"/>
          <w:szCs w:val="28"/>
        </w:rPr>
        <w:t>января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A614DE">
        <w:rPr>
          <w:rFonts w:ascii="Times New Roman" w:hAnsi="Times New Roman" w:cs="Times New Roman"/>
          <w:sz w:val="28"/>
          <w:szCs w:val="28"/>
        </w:rPr>
        <w:t>4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D232F" w:rsidRPr="001D232F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                 «О схеме размещения нестационарных торговых объектов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B12AF" w14:textId="0191EF41" w:rsidR="00563A97" w:rsidRDefault="00952D5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E33472" w:rsidRPr="00E33472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https://trunovskiy26raion.ru/deyatelnost/ekonomicheskoe-razvitie/otsenka-vozdeystviya/provedenie-orv/proekt-postanovleniya-administratsii-291223-1/</w:t>
        </w:r>
      </w:hyperlink>
    </w:p>
    <w:p w14:paraId="0FE584F7" w14:textId="77777777" w:rsidR="00E33472" w:rsidRDefault="00E33472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1FFFC" w14:textId="77777777" w:rsidR="00E33472" w:rsidRDefault="00E33472" w:rsidP="00E33472">
      <w:pPr>
        <w:spacing w:after="0"/>
        <w:jc w:val="both"/>
      </w:pPr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0BA23AE6" w14:textId="779A335F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02C45B1" w14:textId="1DCCD73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lastRenderedPageBreak/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E33472">
        <w:t>1</w:t>
      </w:r>
      <w:r w:rsidR="005A7520">
        <w:t xml:space="preserve"> </w:t>
      </w:r>
      <w:r>
        <w:t>предложени</w:t>
      </w:r>
      <w:r w:rsidR="00307F5F">
        <w:t>е</w:t>
      </w:r>
      <w:r w:rsidRPr="007D1C02">
        <w:t>.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563A97">
              <w:rPr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14:paraId="6D95ADDC" w14:textId="77777777" w:rsidTr="00DC1D0B">
        <w:tc>
          <w:tcPr>
            <w:tcW w:w="3687" w:type="dxa"/>
          </w:tcPr>
          <w:p w14:paraId="020E95C1" w14:textId="2D2E1AA0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493C04B" w14:textId="5CC04477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339" w:type="dxa"/>
          </w:tcPr>
          <w:p w14:paraId="3344B30C" w14:textId="570F68FD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3DFEE4C7" w14:textId="769B6887" w:rsidR="00F61379" w:rsidRDefault="00AE0E50" w:rsidP="00F6137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Согласно п.4 ст. 10 Федерального закона от 28.12.2009 № 381-ФЗ «Об основах государственного регулирования торговой деятельности в Российской Федерации»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      </w:r>
          </w:p>
          <w:p w14:paraId="223BD210" w14:textId="641D3636" w:rsidR="00AE0E50" w:rsidRPr="00F8676D" w:rsidRDefault="00AE0E50" w:rsidP="0038694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Указанное положение также применяется в отношении физических лиц, не являю</w:t>
            </w:r>
            <w:r w:rsidR="00F61379">
              <w:t>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 по установлению этого режима.</w:t>
            </w:r>
          </w:p>
        </w:tc>
        <w:tc>
          <w:tcPr>
            <w:tcW w:w="2474" w:type="dxa"/>
          </w:tcPr>
          <w:p w14:paraId="6BF678B7" w14:textId="06582FC4" w:rsidR="00876BDD" w:rsidRPr="00F8676D" w:rsidRDefault="00F61379" w:rsidP="00282DD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Уполномоченный по защите прав предпринимателей в Ставропольском</w:t>
            </w:r>
            <w:r w:rsidR="00307F5F">
              <w:t xml:space="preserve"> </w:t>
            </w:r>
            <w:r>
              <w:t>крае</w:t>
            </w:r>
          </w:p>
        </w:tc>
        <w:tc>
          <w:tcPr>
            <w:tcW w:w="3339" w:type="dxa"/>
          </w:tcPr>
          <w:p w14:paraId="6981FA91" w14:textId="2D40DA50" w:rsidR="00876BDD" w:rsidRPr="00F8676D" w:rsidRDefault="00307F5F" w:rsidP="002F238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t xml:space="preserve">Проектом постановления изначально было предусмотрено размещение нестационарных торговых объектов, используемых  субъектами </w:t>
            </w:r>
            <w:r w:rsidR="002435CA">
              <w:t>малого и среднего предпринимательства, физически</w:t>
            </w:r>
            <w:r w:rsidR="00655220">
              <w:t>ми</w:t>
            </w:r>
            <w:r w:rsidR="002435CA">
              <w:t xml:space="preserve"> лица</w:t>
            </w:r>
            <w:r w:rsidR="00655220">
              <w:t>ми</w:t>
            </w:r>
            <w:r w:rsidR="002435CA">
              <w:t>, не являющи</w:t>
            </w:r>
            <w:r w:rsidR="00655220">
              <w:t>мися</w:t>
            </w:r>
            <w:r w:rsidR="002435CA">
              <w:t xml:space="preserve"> индивидуальными предпринимателями </w:t>
            </w:r>
            <w:r w:rsidR="00DC1D0B">
              <w:t>и применяющ</w:t>
            </w:r>
            <w:r w:rsidR="00655220">
              <w:t>ими</w:t>
            </w:r>
            <w:r w:rsidR="00DC1D0B">
              <w:t xml:space="preserve"> специальный налоговый режим «Налог на профессиональный доход», зарегистрированны</w:t>
            </w:r>
            <w:r w:rsidR="00655220">
              <w:t>ми</w:t>
            </w:r>
            <w:r w:rsidR="00DC1D0B">
              <w:t xml:space="preserve"> в порядке, установленном законодательством Российской Федерации, физически</w:t>
            </w:r>
            <w:r w:rsidR="00655220">
              <w:t>ми</w:t>
            </w:r>
            <w:r w:rsidR="00DC1D0B">
              <w:t xml:space="preserve"> лица</w:t>
            </w:r>
            <w:r w:rsidR="00655220">
              <w:t>ми</w:t>
            </w:r>
            <w:r w:rsidR="00DC1D0B">
              <w:t>, реализующи</w:t>
            </w:r>
            <w:r w:rsidR="00655220">
              <w:t>ми</w:t>
            </w:r>
            <w:r w:rsidR="00DC1D0B">
              <w:t xml:space="preserve"> продукцию, произведенную в личном подсобном хозяйстве, и изготовляющи</w:t>
            </w:r>
            <w:r w:rsidR="00655220">
              <w:t>ми</w:t>
            </w:r>
            <w:r w:rsidR="00DC1D0B">
              <w:t xml:space="preserve"> товары народного промысла.</w:t>
            </w:r>
          </w:p>
        </w:tc>
      </w:tr>
    </w:tbl>
    <w:p w14:paraId="490B7BFF" w14:textId="77777777" w:rsidR="00876BDD" w:rsidRDefault="00876BDD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14B9465D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03283">
    <w:abstractNumId w:val="4"/>
  </w:num>
  <w:num w:numId="2" w16cid:durableId="1805347468">
    <w:abstractNumId w:val="1"/>
  </w:num>
  <w:num w:numId="3" w16cid:durableId="1670324210">
    <w:abstractNumId w:val="2"/>
  </w:num>
  <w:num w:numId="4" w16cid:durableId="1017073368">
    <w:abstractNumId w:val="0"/>
  </w:num>
  <w:num w:numId="5" w16cid:durableId="102124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0C5292"/>
    <w:rsid w:val="0011242A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83B40"/>
    <w:rsid w:val="00DC1D0B"/>
    <w:rsid w:val="00E04DD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rovedenie-orv/proekt-postanovleniya-administratsii-291223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19</cp:revision>
  <cp:lastPrinted>2021-11-18T08:17:00Z</cp:lastPrinted>
  <dcterms:created xsi:type="dcterms:W3CDTF">2023-04-17T10:43:00Z</dcterms:created>
  <dcterms:modified xsi:type="dcterms:W3CDTF">2024-01-23T06:58:00Z</dcterms:modified>
</cp:coreProperties>
</file>