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F76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5051C587" w14:textId="07A910A2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424AFA">
        <w:rPr>
          <w:sz w:val="28"/>
          <w:szCs w:val="28"/>
        </w:rPr>
        <w:t>20.04.2023</w:t>
      </w:r>
    </w:p>
    <w:p w14:paraId="6C13A6B4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48EF3F5A" w14:textId="77777777" w:rsidR="00E332D3" w:rsidRPr="00E332D3" w:rsidRDefault="00E332D3" w:rsidP="00E332D3"/>
    <w:p w14:paraId="1D5E3232" w14:textId="77777777" w:rsidR="00E332D3" w:rsidRDefault="00E332D3" w:rsidP="00E332D3"/>
    <w:p w14:paraId="41B85B1E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588C5527" w14:textId="77777777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56646DD2" w14:textId="4998BF6E" w:rsidR="00424AFA" w:rsidRPr="00424AFA" w:rsidRDefault="00E332D3" w:rsidP="0042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постановления </w:t>
      </w:r>
      <w:r w:rsidR="00C0544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администрации Труновского муниципального </w:t>
      </w:r>
      <w:r w:rsidR="00C003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C840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24AFA">
        <w:rPr>
          <w:sz w:val="28"/>
          <w:szCs w:val="28"/>
        </w:rPr>
        <w:t>«</w:t>
      </w:r>
      <w:r w:rsidR="00424AFA" w:rsidRPr="00424AFA">
        <w:rPr>
          <w:sz w:val="28"/>
          <w:szCs w:val="28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424AFA">
        <w:rPr>
          <w:sz w:val="28"/>
          <w:szCs w:val="28"/>
        </w:rPr>
        <w:t>»</w:t>
      </w:r>
    </w:p>
    <w:p w14:paraId="1AABAF68" w14:textId="60790A17" w:rsidR="00987D27" w:rsidRDefault="00987D27" w:rsidP="0043477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774F462" w14:textId="77777777" w:rsidR="00C003CE" w:rsidRDefault="00C003CE" w:rsidP="00987D27">
      <w:pPr>
        <w:tabs>
          <w:tab w:val="left" w:pos="2130"/>
        </w:tabs>
        <w:spacing w:line="280" w:lineRule="exact"/>
        <w:jc w:val="both"/>
        <w:rPr>
          <w:color w:val="000000"/>
          <w:sz w:val="28"/>
          <w:szCs w:val="28"/>
          <w:shd w:val="clear" w:color="auto" w:fill="FFFFFF"/>
        </w:rPr>
      </w:pPr>
    </w:p>
    <w:p w14:paraId="68C68EC8" w14:textId="332C9B16" w:rsidR="00054AF4" w:rsidRPr="00054AF4" w:rsidRDefault="003902A8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54AF4" w:rsidRPr="00054AF4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воздействия), рассмотрел проект постановления администрации Труновского муниципального округа Ставропольского края «</w:t>
      </w:r>
      <w:r w:rsidR="00424AFA" w:rsidRPr="00424AFA">
        <w:rPr>
          <w:color w:val="000000"/>
          <w:sz w:val="28"/>
          <w:szCs w:val="28"/>
          <w:shd w:val="clear" w:color="auto" w:fill="FFFFFF"/>
        </w:rPr>
        <w:t>О внесении изменений в Порядок организации и проведения ярмарок для продажи товаров (выполнения работ, оказания услуг) на ярмарках, организатором которых является администрация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13.12.2021 № 1063-п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». Разработчик проекта – отдел </w:t>
      </w:r>
      <w:r w:rsidR="00054AF4">
        <w:rPr>
          <w:color w:val="000000"/>
          <w:sz w:val="28"/>
          <w:szCs w:val="28"/>
          <w:shd w:val="clear" w:color="auto" w:fill="FFFFFF"/>
        </w:rPr>
        <w:t xml:space="preserve">экономического развития </w:t>
      </w:r>
      <w:r w:rsidR="00054AF4" w:rsidRPr="00054AF4">
        <w:rPr>
          <w:color w:val="000000"/>
          <w:sz w:val="28"/>
          <w:szCs w:val="28"/>
          <w:shd w:val="clear" w:color="auto" w:fill="FFFFFF"/>
        </w:rPr>
        <w:t xml:space="preserve">администрации Труновского муниципального округа Ставропольского края.                                                                                                                     </w:t>
      </w:r>
    </w:p>
    <w:p w14:paraId="2460869E" w14:textId="4F7EC2A3" w:rsidR="00054AF4" w:rsidRP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Разработчиком проекта постановления проведены публичные консультации в отношении проекта муниципального правового акта в сроки      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 xml:space="preserve">   «</w:t>
      </w:r>
      <w:proofErr w:type="gramEnd"/>
      <w:r w:rsidR="00424AFA">
        <w:rPr>
          <w:color w:val="000000"/>
          <w:sz w:val="28"/>
          <w:szCs w:val="28"/>
          <w:shd w:val="clear" w:color="auto" w:fill="FFFFFF"/>
        </w:rPr>
        <w:t>05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424AFA">
        <w:rPr>
          <w:color w:val="000000"/>
          <w:sz w:val="28"/>
          <w:szCs w:val="28"/>
          <w:shd w:val="clear" w:color="auto" w:fill="FFFFFF"/>
        </w:rPr>
        <w:t>апреля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 2023 г.; окончание: «</w:t>
      </w:r>
      <w:r w:rsidR="00424AFA">
        <w:rPr>
          <w:color w:val="000000"/>
          <w:sz w:val="28"/>
          <w:szCs w:val="28"/>
          <w:shd w:val="clear" w:color="auto" w:fill="FFFFFF"/>
        </w:rPr>
        <w:t>19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» </w:t>
      </w:r>
      <w:r w:rsidR="00424AFA">
        <w:rPr>
          <w:color w:val="000000"/>
          <w:sz w:val="28"/>
          <w:szCs w:val="28"/>
          <w:shd w:val="clear" w:color="auto" w:fill="FFFFFF"/>
        </w:rPr>
        <w:t xml:space="preserve">апреля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2023, в результате проведения  </w:t>
      </w:r>
      <w:r w:rsidR="00424AFA">
        <w:rPr>
          <w:color w:val="000000"/>
          <w:sz w:val="28"/>
          <w:szCs w:val="28"/>
          <w:shd w:val="clear" w:color="auto" w:fill="FFFFFF"/>
        </w:rPr>
        <w:t xml:space="preserve">поступили 3 </w:t>
      </w:r>
      <w:r w:rsidRPr="00054AF4">
        <w:rPr>
          <w:color w:val="000000"/>
          <w:sz w:val="28"/>
          <w:szCs w:val="28"/>
          <w:shd w:val="clear" w:color="auto" w:fill="FFFFFF"/>
        </w:rPr>
        <w:t>замечания</w:t>
      </w:r>
      <w:r w:rsidR="00424AFA">
        <w:rPr>
          <w:color w:val="000000"/>
          <w:sz w:val="28"/>
          <w:szCs w:val="28"/>
          <w:shd w:val="clear" w:color="auto" w:fill="FFFFFF"/>
        </w:rPr>
        <w:t>, из них учтено полностью-3.</w:t>
      </w:r>
    </w:p>
    <w:p w14:paraId="26192DD2" w14:textId="0AA1DE65" w:rsidR="00054AF4" w:rsidRDefault="00054AF4" w:rsidP="00305E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округа Ставропольского края в информационно – телекоммуникационной сети «Интернет» по адресу: </w:t>
      </w:r>
      <w:hyperlink r:id="rId7" w:history="1">
        <w:r w:rsidR="00424AFA" w:rsidRPr="005B38CE">
          <w:rPr>
            <w:rStyle w:val="a7"/>
            <w:sz w:val="28"/>
            <w:szCs w:val="28"/>
            <w:shd w:val="clear" w:color="auto" w:fill="FFFFFF"/>
          </w:rPr>
          <w:t>https://trunovskiy26raion.ru/deyatelnost/ekonomicheskoe-razvitie/otsenka-vozdeystviya/provedenie-orv/proekt-postanovleniya-administratsii-110523/</w:t>
        </w:r>
      </w:hyperlink>
    </w:p>
    <w:p w14:paraId="11508BB3" w14:textId="77777777" w:rsidR="00424AFA" w:rsidRPr="00054AF4" w:rsidRDefault="00424AFA" w:rsidP="00054AF4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EFFA3A3" w14:textId="235809CD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054AF4">
        <w:rPr>
          <w:color w:val="000000"/>
          <w:sz w:val="28"/>
          <w:szCs w:val="28"/>
          <w:shd w:val="clear" w:color="auto" w:fill="FFFFFF"/>
        </w:rPr>
        <w:t xml:space="preserve">На основе проведенной оценки регулирующего воздействия                    проекта постановления с учетом информации, представленной разработчиком проекта муниципального правового акта, полученной в ходе </w:t>
      </w:r>
      <w:proofErr w:type="gramStart"/>
      <w:r w:rsidRPr="00054AF4">
        <w:rPr>
          <w:color w:val="000000"/>
          <w:sz w:val="28"/>
          <w:szCs w:val="28"/>
          <w:shd w:val="clear" w:color="auto" w:fill="FFFFFF"/>
        </w:rPr>
        <w:t>публичных  консультаций</w:t>
      </w:r>
      <w:proofErr w:type="gramEnd"/>
      <w:r w:rsidRPr="00054AF4">
        <w:rPr>
          <w:color w:val="000000"/>
          <w:sz w:val="28"/>
          <w:szCs w:val="28"/>
          <w:shd w:val="clear" w:color="auto" w:fill="FFFFFF"/>
        </w:rPr>
        <w:t>, отделом экономического развития  сделаны следующие  выводы:</w:t>
      </w:r>
    </w:p>
    <w:p w14:paraId="20356F98" w14:textId="77777777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054AF4">
        <w:rPr>
          <w:color w:val="000000"/>
          <w:sz w:val="28"/>
          <w:szCs w:val="28"/>
          <w:shd w:val="clear" w:color="auto" w:fill="FFFFFF"/>
        </w:rPr>
        <w:t>разработчиком соблюдены, установленные порядком процедуры               проведения оценки регулирующего воздействия;</w:t>
      </w:r>
    </w:p>
    <w:p w14:paraId="3D06E9B8" w14:textId="526DC89F" w:rsidR="00054AF4" w:rsidRPr="00054AF4" w:rsidRDefault="00054AF4" w:rsidP="00054AF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54AF4">
        <w:rPr>
          <w:color w:val="000000"/>
          <w:sz w:val="28"/>
          <w:szCs w:val="28"/>
          <w:shd w:val="clear" w:color="auto" w:fill="FFFFFF"/>
        </w:rPr>
        <w:t>положения, вводящие избыточные обязанности, запреты и                          ограничения для субъектов предпринимательской деятельности или                  способствующих их введению, а также положения, способствующие                возникновению необоснованных расходов субъектов предпринимательской и инвестиционной деятельности и бюджета Труновского муниципального         округа Ставропольского края устранены.</w:t>
      </w:r>
    </w:p>
    <w:p w14:paraId="69D6F56D" w14:textId="4D4106F8" w:rsidR="00583C0F" w:rsidRDefault="00583C0F" w:rsidP="00054AF4">
      <w:pPr>
        <w:jc w:val="both"/>
        <w:rPr>
          <w:sz w:val="28"/>
          <w:szCs w:val="28"/>
        </w:rPr>
      </w:pPr>
    </w:p>
    <w:p w14:paraId="769247D0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D9E202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C052DA" w14:textId="0F84AB2F" w:rsidR="005153D5" w:rsidRDefault="00F7693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153D5">
        <w:rPr>
          <w:rFonts w:ascii="Times New Roman" w:hAnsi="Times New Roman" w:cs="Times New Roman"/>
          <w:sz w:val="28"/>
          <w:szCs w:val="28"/>
        </w:rPr>
        <w:t xml:space="preserve">отдела экономического </w:t>
      </w:r>
    </w:p>
    <w:p w14:paraId="0E372CCC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75BE390A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D9F37E9" w14:textId="0EF78961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FC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6F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931">
        <w:rPr>
          <w:rFonts w:ascii="Times New Roman" w:hAnsi="Times New Roman" w:cs="Times New Roman"/>
          <w:sz w:val="28"/>
          <w:szCs w:val="28"/>
        </w:rPr>
        <w:t>Е</w:t>
      </w:r>
      <w:r w:rsidR="00FC1BA1">
        <w:rPr>
          <w:rFonts w:ascii="Times New Roman" w:hAnsi="Times New Roman" w:cs="Times New Roman"/>
          <w:sz w:val="28"/>
          <w:szCs w:val="28"/>
        </w:rPr>
        <w:t>.</w:t>
      </w:r>
      <w:r w:rsidR="00F76931">
        <w:rPr>
          <w:rFonts w:ascii="Times New Roman" w:hAnsi="Times New Roman" w:cs="Times New Roman"/>
          <w:sz w:val="28"/>
          <w:szCs w:val="28"/>
        </w:rPr>
        <w:t>А</w:t>
      </w:r>
      <w:r w:rsidR="000679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931">
        <w:rPr>
          <w:rFonts w:ascii="Times New Roman" w:hAnsi="Times New Roman" w:cs="Times New Roman"/>
          <w:sz w:val="28"/>
          <w:szCs w:val="28"/>
        </w:rPr>
        <w:t>Пластунова</w:t>
      </w:r>
      <w:proofErr w:type="spellEnd"/>
    </w:p>
    <w:p w14:paraId="0030A21E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FA8D" w14:textId="77777777" w:rsidR="00D15E1A" w:rsidRDefault="00D15E1A" w:rsidP="00741DA4">
      <w:r>
        <w:separator/>
      </w:r>
    </w:p>
  </w:endnote>
  <w:endnote w:type="continuationSeparator" w:id="0">
    <w:p w14:paraId="6AD60263" w14:textId="77777777" w:rsidR="00D15E1A" w:rsidRDefault="00D15E1A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A576" w14:textId="77777777" w:rsidR="00D15E1A" w:rsidRDefault="00D15E1A" w:rsidP="00741DA4">
      <w:r>
        <w:separator/>
      </w:r>
    </w:p>
  </w:footnote>
  <w:footnote w:type="continuationSeparator" w:id="0">
    <w:p w14:paraId="793A43C3" w14:textId="77777777" w:rsidR="00D15E1A" w:rsidRDefault="00D15E1A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54AF4"/>
    <w:rsid w:val="00067991"/>
    <w:rsid w:val="0011198B"/>
    <w:rsid w:val="0012351A"/>
    <w:rsid w:val="0015067F"/>
    <w:rsid w:val="001639D0"/>
    <w:rsid w:val="00166FC5"/>
    <w:rsid w:val="00187530"/>
    <w:rsid w:val="001B74BB"/>
    <w:rsid w:val="00237390"/>
    <w:rsid w:val="002F7695"/>
    <w:rsid w:val="00305EB9"/>
    <w:rsid w:val="00351359"/>
    <w:rsid w:val="003902A8"/>
    <w:rsid w:val="003A7633"/>
    <w:rsid w:val="003D137B"/>
    <w:rsid w:val="00424AFA"/>
    <w:rsid w:val="0043477C"/>
    <w:rsid w:val="004A4510"/>
    <w:rsid w:val="004F7D1E"/>
    <w:rsid w:val="005153D5"/>
    <w:rsid w:val="005438C2"/>
    <w:rsid w:val="00583C0F"/>
    <w:rsid w:val="006E62FE"/>
    <w:rsid w:val="00725269"/>
    <w:rsid w:val="00741DA4"/>
    <w:rsid w:val="007F4D0C"/>
    <w:rsid w:val="00844E17"/>
    <w:rsid w:val="00851F62"/>
    <w:rsid w:val="008878DE"/>
    <w:rsid w:val="0089453E"/>
    <w:rsid w:val="008E03C1"/>
    <w:rsid w:val="00905E7D"/>
    <w:rsid w:val="00987D27"/>
    <w:rsid w:val="009B6624"/>
    <w:rsid w:val="00A65FE8"/>
    <w:rsid w:val="00A74628"/>
    <w:rsid w:val="00AC7F15"/>
    <w:rsid w:val="00AE033A"/>
    <w:rsid w:val="00B908D1"/>
    <w:rsid w:val="00BC4204"/>
    <w:rsid w:val="00BF1A02"/>
    <w:rsid w:val="00C003CE"/>
    <w:rsid w:val="00C0544F"/>
    <w:rsid w:val="00C2432B"/>
    <w:rsid w:val="00C840E2"/>
    <w:rsid w:val="00D15E1A"/>
    <w:rsid w:val="00D409A7"/>
    <w:rsid w:val="00DA314C"/>
    <w:rsid w:val="00DB1818"/>
    <w:rsid w:val="00DC1E40"/>
    <w:rsid w:val="00E25DA3"/>
    <w:rsid w:val="00E332D3"/>
    <w:rsid w:val="00EB4334"/>
    <w:rsid w:val="00EC02D7"/>
    <w:rsid w:val="00F0315C"/>
    <w:rsid w:val="00F66095"/>
    <w:rsid w:val="00F76931"/>
    <w:rsid w:val="00F86C47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0DD"/>
  <w15:docId w15:val="{6ABF0F91-D4B4-44DD-8285-9C431EF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character" w:styleId="ab">
    <w:name w:val="Unresolved Mention"/>
    <w:basedOn w:val="a0"/>
    <w:uiPriority w:val="99"/>
    <w:semiHidden/>
    <w:unhideWhenUsed/>
    <w:rsid w:val="00AE033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6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rovedenie-orv/proekt-postanovleniya-administratsii-11052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E73-32A3-49EF-8EE7-6E5760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StrelnikovaSV</cp:lastModifiedBy>
  <cp:revision>17</cp:revision>
  <cp:lastPrinted>2023-07-24T10:41:00Z</cp:lastPrinted>
  <dcterms:created xsi:type="dcterms:W3CDTF">2021-02-16T05:30:00Z</dcterms:created>
  <dcterms:modified xsi:type="dcterms:W3CDTF">2023-07-24T10:41:00Z</dcterms:modified>
</cp:coreProperties>
</file>