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111D44">
        <w:rPr>
          <w:rFonts w:ascii="Times New Roman" w:hAnsi="Times New Roman"/>
          <w:sz w:val="28"/>
          <w:szCs w:val="28"/>
          <w:lang w:val="ru-RU"/>
        </w:rPr>
        <w:t>округа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Ставропольского края, </w:t>
      </w:r>
      <w:proofErr w:type="gramStart"/>
      <w:r w:rsidRPr="009334E3">
        <w:rPr>
          <w:rFonts w:ascii="Times New Roman" w:hAnsi="Times New Roman"/>
          <w:sz w:val="28"/>
          <w:szCs w:val="28"/>
          <w:lang w:val="ru-RU"/>
        </w:rPr>
        <w:t>затрагивающих</w:t>
      </w:r>
      <w:proofErr w:type="gramEnd"/>
      <w:r w:rsidRPr="009334E3">
        <w:rPr>
          <w:rFonts w:ascii="Times New Roman" w:hAnsi="Times New Roman"/>
          <w:sz w:val="28"/>
          <w:szCs w:val="28"/>
          <w:lang w:val="ru-RU"/>
        </w:rPr>
        <w:t xml:space="preserve">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111D44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227E73">
        <w:rPr>
          <w:rFonts w:ascii="Times New Roman" w:hAnsi="Times New Roman" w:cs="Times New Roman"/>
          <w:sz w:val="28"/>
          <w:szCs w:val="28"/>
        </w:rPr>
        <w:t>округа</w:t>
      </w:r>
    </w:p>
    <w:p w:rsidR="00111D44" w:rsidRDefault="00111D4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E94" w:rsidRPr="006C1B58" w:rsidRDefault="00002E94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79D1" w:rsidRPr="004A79D1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  <w:r w:rsidR="00111D44">
        <w:rPr>
          <w:rFonts w:ascii="Times New Roman" w:hAnsi="Times New Roman" w:cs="Times New Roman"/>
          <w:sz w:val="28"/>
          <w:szCs w:val="28"/>
        </w:rPr>
        <w:t xml:space="preserve"> </w:t>
      </w:r>
      <w:r w:rsidR="004A79D1" w:rsidRPr="004A79D1">
        <w:rPr>
          <w:rFonts w:ascii="Times New Roman" w:hAnsi="Times New Roman" w:cs="Times New Roman"/>
          <w:sz w:val="28"/>
          <w:szCs w:val="28"/>
        </w:rPr>
        <w:t>«</w:t>
      </w:r>
      <w:r w:rsidR="00111D44" w:rsidRPr="004B0FB9">
        <w:rPr>
          <w:rFonts w:ascii="Times New Roman" w:hAnsi="Times New Roman"/>
          <w:sz w:val="27"/>
          <w:szCs w:val="27"/>
        </w:rPr>
        <w:t xml:space="preserve">Об образовании комиссии по подготовке </w:t>
      </w:r>
      <w:r w:rsidR="00111D44">
        <w:rPr>
          <w:rFonts w:ascii="Times New Roman" w:hAnsi="Times New Roman"/>
          <w:sz w:val="27"/>
          <w:szCs w:val="27"/>
        </w:rPr>
        <w:t xml:space="preserve"> </w:t>
      </w:r>
      <w:r w:rsidR="00111D44" w:rsidRPr="004B0FB9">
        <w:rPr>
          <w:rFonts w:ascii="Times New Roman" w:hAnsi="Times New Roman"/>
          <w:sz w:val="27"/>
          <w:szCs w:val="27"/>
        </w:rPr>
        <w:t>и 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края, и земельных участков, государственная собственность на которые не разграничена, расположенных на территории  Труновского округа Ставропольского края</w:t>
      </w:r>
      <w:r w:rsidR="004A79D1" w:rsidRPr="004A79D1">
        <w:rPr>
          <w:rFonts w:ascii="Times New Roman" w:hAnsi="Times New Roman" w:cs="Times New Roman"/>
          <w:sz w:val="28"/>
          <w:szCs w:val="28"/>
        </w:rPr>
        <w:t>».</w:t>
      </w:r>
    </w:p>
    <w:p w:rsidR="00404CD7" w:rsidRPr="00404CD7" w:rsidRDefault="00AA125A" w:rsidP="00404CD7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t xml:space="preserve">1.3.  </w:t>
      </w:r>
      <w:r w:rsidRPr="00404CD7">
        <w:rPr>
          <w:rFonts w:ascii="Times New Roman" w:hAnsi="Times New Roman"/>
          <w:sz w:val="28"/>
          <w:szCs w:val="28"/>
          <w:lang w:val="ru-RU"/>
        </w:rPr>
        <w:t>Предполагаемая дата вступления в силу нормативного правового акта</w:t>
      </w:r>
      <w:r w:rsidR="004A79D1" w:rsidRPr="00404C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4CD7">
        <w:rPr>
          <w:rFonts w:ascii="Times New Roman" w:hAnsi="Times New Roman"/>
          <w:sz w:val="28"/>
          <w:szCs w:val="28"/>
          <w:lang w:val="ru-RU"/>
        </w:rPr>
        <w:t xml:space="preserve">администрации,  затрагивающего  вопросы  осуществления </w:t>
      </w:r>
      <w:proofErr w:type="gramStart"/>
      <w:r w:rsidRPr="00404CD7">
        <w:rPr>
          <w:rFonts w:ascii="Times New Roman" w:hAnsi="Times New Roman"/>
          <w:sz w:val="28"/>
          <w:szCs w:val="28"/>
          <w:lang w:val="ru-RU"/>
        </w:rPr>
        <w:t>предпринимательской  и  инвестиционной  деятельности  (далее  - нормативный правовой акт):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</w:t>
      </w:r>
      <w:r w:rsid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404CD7" w:rsidRPr="00404CD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с. Донское, ул. Ленина, 5 и официальном сайте органов местного самоуправления Труновского муниципального округа Ставропольского края </w:t>
      </w:r>
      <w:proofErr w:type="gramEnd"/>
    </w:p>
    <w:p w:rsidR="00404CD7" w:rsidRDefault="00404CD7" w:rsidP="00404CD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«Интернет»: </w:t>
      </w:r>
      <w:hyperlink r:id="rId5" w:history="1">
        <w:r w:rsidRPr="00404C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40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5A" w:rsidRPr="006C1B58" w:rsidRDefault="00AA125A" w:rsidP="00404C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04CD7" w:rsidRDefault="003742DE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Труновского муниципального </w:t>
      </w:r>
      <w:r w:rsidR="00486B75">
        <w:rPr>
          <w:rFonts w:ascii="Times New Roman" w:hAnsi="Times New Roman" w:cs="Times New Roman"/>
          <w:sz w:val="28"/>
          <w:szCs w:val="28"/>
        </w:rPr>
        <w:t>округа</w:t>
      </w:r>
      <w:r w:rsidR="00486B75" w:rsidRPr="006C1B58">
        <w:rPr>
          <w:rFonts w:ascii="Times New Roman" w:hAnsi="Times New Roman"/>
          <w:bCs/>
          <w:sz w:val="28"/>
          <w:szCs w:val="28"/>
        </w:rPr>
        <w:t xml:space="preserve"> </w:t>
      </w:r>
      <w:r w:rsidRPr="006C1B58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AE7081" w:rsidRPr="00AE7081">
        <w:rPr>
          <w:rFonts w:ascii="Times New Roman" w:hAnsi="Times New Roman" w:cs="Times New Roman"/>
          <w:sz w:val="28"/>
          <w:szCs w:val="28"/>
        </w:rPr>
        <w:t>«О комиссии по учету граждан отдельной категории, имеющих право на предоставление земельных участков, расположенных на территории Труновского муниципального округа Ставропольского края»</w:t>
      </w:r>
      <w:r w:rsidRPr="006C1B58">
        <w:rPr>
          <w:rFonts w:ascii="Times New Roman" w:hAnsi="Times New Roman"/>
          <w:sz w:val="28"/>
          <w:szCs w:val="28"/>
        </w:rPr>
        <w:t xml:space="preserve"> </w:t>
      </w:r>
      <w:r w:rsidR="00404CD7" w:rsidRPr="00404CD7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AE7081" w:rsidRPr="00AE7081">
        <w:rPr>
          <w:rFonts w:ascii="Times New Roman" w:hAnsi="Times New Roman" w:cs="Times New Roman"/>
          <w:sz w:val="28"/>
          <w:szCs w:val="28"/>
        </w:rPr>
        <w:t>определени</w:t>
      </w:r>
      <w:r w:rsidR="00AE7081">
        <w:rPr>
          <w:rFonts w:ascii="Times New Roman" w:hAnsi="Times New Roman" w:cs="Times New Roman"/>
          <w:sz w:val="28"/>
          <w:szCs w:val="28"/>
        </w:rPr>
        <w:t>я</w:t>
      </w:r>
      <w:r w:rsidR="00AE7081" w:rsidRPr="00AE7081">
        <w:rPr>
          <w:rFonts w:ascii="Times New Roman" w:hAnsi="Times New Roman" w:cs="Times New Roman"/>
          <w:sz w:val="28"/>
          <w:szCs w:val="28"/>
        </w:rPr>
        <w:t xml:space="preserve"> постоянно действующего коллегиального совещательного органа при администрации Труновского муниципального округа Ставропольского края по учету граждан отдельной категории, имеющих право на предоставление земельных участков, расположенных на территории Труновского</w:t>
      </w:r>
      <w:proofErr w:type="gramEnd"/>
      <w:r w:rsidR="00AE7081" w:rsidRPr="00AE708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04CD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AA125A" w:rsidP="00404C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D7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6C1B58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E67F59" w:rsidRDefault="00D6030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5AE">
        <w:rPr>
          <w:rFonts w:ascii="Times New Roman" w:hAnsi="Times New Roman" w:cs="Times New Roman"/>
          <w:sz w:val="28"/>
          <w:szCs w:val="28"/>
        </w:rPr>
        <w:t xml:space="preserve">Регламентация </w:t>
      </w:r>
      <w:r w:rsidR="00AE7081" w:rsidRPr="00AE7081">
        <w:rPr>
          <w:rFonts w:ascii="Times New Roman" w:hAnsi="Times New Roman" w:cs="Times New Roman"/>
          <w:sz w:val="28"/>
          <w:szCs w:val="28"/>
        </w:rPr>
        <w:t>работы комиссии по</w:t>
      </w:r>
      <w:r w:rsidR="00AE7081">
        <w:rPr>
          <w:rFonts w:ascii="Times New Roman" w:hAnsi="Times New Roman" w:cs="Times New Roman"/>
          <w:sz w:val="28"/>
          <w:szCs w:val="28"/>
        </w:rPr>
        <w:t xml:space="preserve"> </w:t>
      </w:r>
      <w:r w:rsidR="00AE7081" w:rsidRPr="00AE7081">
        <w:rPr>
          <w:rFonts w:ascii="Times New Roman" w:hAnsi="Times New Roman" w:cs="Times New Roman"/>
          <w:sz w:val="28"/>
          <w:szCs w:val="28"/>
        </w:rPr>
        <w:t>рассмотрению заявлений отдельных категорий граждан, имеющих право на предоставление земельных участков, расположенных на территории Труновского муниципального округа Ставропольского края,</w:t>
      </w:r>
      <w:r w:rsidR="00AE7081" w:rsidRPr="00AE7081">
        <w:rPr>
          <w:rFonts w:ascii="Times New Roman" w:hAnsi="Times New Roman" w:cs="Times New Roman"/>
          <w:sz w:val="28"/>
          <w:szCs w:val="28"/>
        </w:rPr>
        <w:tab/>
        <w:t>принятию решений о  постановке на учет граждан отдельной категории,  либо об отказе в постановке на учет, либо о снятии  с учета  в качестве лиц, имеющих право на предоставление земельных участков, расположенных на территории Труновского муниципального округа Ставропольского</w:t>
      </w:r>
      <w:proofErr w:type="gramEnd"/>
      <w:r w:rsidR="00AE7081" w:rsidRPr="00AE7081">
        <w:rPr>
          <w:rFonts w:ascii="Times New Roman" w:hAnsi="Times New Roman" w:cs="Times New Roman"/>
          <w:sz w:val="28"/>
          <w:szCs w:val="28"/>
        </w:rPr>
        <w:t xml:space="preserve"> края, актуализация сведений, предоставленных гражданами.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Срок,  в  течение  которого  принимались  предложения  в  связи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0006B">
        <w:rPr>
          <w:rFonts w:ascii="Times New Roman" w:hAnsi="Times New Roman" w:cs="Times New Roman"/>
          <w:sz w:val="28"/>
          <w:szCs w:val="28"/>
        </w:rPr>
        <w:t>17.12.</w:t>
      </w:r>
      <w:r w:rsidR="005B7DF9" w:rsidRPr="006C1B58">
        <w:rPr>
          <w:rFonts w:ascii="Times New Roman" w:hAnsi="Times New Roman" w:cs="Times New Roman"/>
          <w:sz w:val="28"/>
          <w:szCs w:val="28"/>
        </w:rPr>
        <w:t>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</w:t>
      </w:r>
      <w:r w:rsidR="00C0006B">
        <w:rPr>
          <w:rFonts w:ascii="Times New Roman" w:hAnsi="Times New Roman" w:cs="Times New Roman"/>
          <w:sz w:val="28"/>
          <w:szCs w:val="28"/>
        </w:rPr>
        <w:t>31.12.</w:t>
      </w:r>
      <w:r w:rsidRPr="006C1B58">
        <w:rPr>
          <w:rFonts w:ascii="Times New Roman" w:hAnsi="Times New Roman" w:cs="Times New Roman"/>
          <w:sz w:val="28"/>
          <w:szCs w:val="28"/>
        </w:rPr>
        <w:t>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</w:t>
      </w:r>
      <w:r w:rsidR="00ED35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</w:t>
      </w:r>
      <w:r w:rsidR="00806234">
        <w:rPr>
          <w:rFonts w:ascii="Times New Roman" w:hAnsi="Times New Roman" w:cs="Times New Roman"/>
          <w:sz w:val="28"/>
          <w:szCs w:val="28"/>
        </w:rPr>
        <w:t>0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учтено: </w:t>
      </w:r>
      <w:r w:rsidR="00806234">
        <w:rPr>
          <w:rFonts w:ascii="Times New Roman" w:hAnsi="Times New Roman" w:cs="Times New Roman"/>
          <w:sz w:val="28"/>
          <w:szCs w:val="28"/>
        </w:rPr>
        <w:t>0.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06234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806234">
        <w:rPr>
          <w:rFonts w:ascii="Times New Roman" w:hAnsi="Times New Roman" w:cs="Times New Roman"/>
          <w:sz w:val="28"/>
          <w:szCs w:val="28"/>
        </w:rPr>
        <w:t>округа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02B2F">
        <w:rPr>
          <w:rFonts w:ascii="Times New Roman" w:hAnsi="Times New Roman" w:cs="Times New Roman"/>
          <w:sz w:val="28"/>
          <w:szCs w:val="28"/>
        </w:rPr>
        <w:t>8 (86546) 31-1-</w:t>
      </w:r>
      <w:r w:rsidR="000B7DC2" w:rsidRPr="00602B2F">
        <w:rPr>
          <w:rFonts w:ascii="Times New Roman" w:hAnsi="Times New Roman" w:cs="Times New Roman"/>
          <w:sz w:val="28"/>
          <w:szCs w:val="28"/>
        </w:rPr>
        <w:t>25</w:t>
      </w:r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6B" w:rsidRPr="00602B2F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2B2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0B7DC2" w:rsidRPr="00602B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r@yandex.ru</w:t>
        </w:r>
      </w:hyperlink>
      <w:r w:rsidRPr="0060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844A5B" w:rsidRDefault="00844A5B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Создание комиссии, </w:t>
      </w:r>
      <w:r w:rsidR="00AE7081" w:rsidRPr="00AE7081">
        <w:rPr>
          <w:rFonts w:ascii="Times New Roman" w:hAnsi="Times New Roman" w:cs="Times New Roman"/>
          <w:sz w:val="28"/>
          <w:szCs w:val="28"/>
        </w:rPr>
        <w:t>по  рассмотрению заявлений отдельных категорий граждан, имеющих право на предоставление земельных участков, расположенных на территории Труновского муниципального округа Ставропольского края, принятию решений о  постановке на учет граждан отдельной категории,  либо об отказе                              в постановке на учет, либо о снятии  с учета  в качестве лиц, имеющих право на предоставление земельных участков, расположенных на территории Труновского муниципального округа Ставропольского края</w:t>
      </w:r>
      <w:proofErr w:type="gramEnd"/>
      <w:r w:rsidR="00AE7081" w:rsidRPr="00AE7081">
        <w:rPr>
          <w:rFonts w:ascii="Times New Roman" w:hAnsi="Times New Roman" w:cs="Times New Roman"/>
          <w:sz w:val="28"/>
          <w:szCs w:val="28"/>
        </w:rPr>
        <w:t>, актуализация сведений, предоставленных гражданами</w:t>
      </w:r>
      <w:r w:rsidR="000B7DC2" w:rsidRPr="00844A5B">
        <w:rPr>
          <w:rFonts w:ascii="Times New Roman" w:hAnsi="Times New Roman" w:cs="Times New Roman"/>
          <w:sz w:val="28"/>
          <w:szCs w:val="28"/>
        </w:rPr>
        <w:t>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>2.2.  Информация  о возникновении, выявлении проблемы и мерах, принятых ранее для ее решения, достигнутых результатах и затраченных ресурсах</w:t>
      </w:r>
      <w:r w:rsidR="0048166B">
        <w:rPr>
          <w:rFonts w:ascii="Times New Roman" w:hAnsi="Times New Roman" w:cs="Times New Roman"/>
          <w:sz w:val="28"/>
          <w:szCs w:val="28"/>
        </w:rPr>
        <w:t>:</w:t>
      </w:r>
      <w:r w:rsidRPr="00BC5DE8">
        <w:rPr>
          <w:rFonts w:ascii="Times New Roman" w:hAnsi="Times New Roman" w:cs="Times New Roman"/>
          <w:sz w:val="28"/>
          <w:szCs w:val="28"/>
        </w:rPr>
        <w:t xml:space="preserve"> </w:t>
      </w:r>
      <w:r w:rsidR="0048166B">
        <w:rPr>
          <w:rFonts w:ascii="Times New Roman" w:hAnsi="Times New Roman" w:cs="Times New Roman"/>
          <w:sz w:val="28"/>
          <w:szCs w:val="28"/>
        </w:rPr>
        <w:t>отсутствуют</w:t>
      </w:r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7FBF">
        <w:rPr>
          <w:rFonts w:ascii="Times New Roman" w:eastAsia="Times New Roman" w:hAnsi="Times New Roman" w:cs="Times New Roman"/>
          <w:sz w:val="28"/>
          <w:szCs w:val="28"/>
        </w:rPr>
        <w:t>Физические или юридические лица,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получении муниципального имущества во временно владение и пользование</w:t>
      </w:r>
      <w:r w:rsidR="00844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собственность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44A5B">
        <w:rPr>
          <w:rFonts w:ascii="Times New Roman" w:hAnsi="Times New Roman" w:cs="Times New Roman"/>
          <w:sz w:val="28"/>
          <w:szCs w:val="28"/>
        </w:rPr>
        <w:t xml:space="preserve"> 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Точное количество </w:t>
      </w:r>
      <w:proofErr w:type="gramStart"/>
      <w:r w:rsidR="00884397" w:rsidRPr="00884397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2.4.   Характеристика   негативных  эффектов,  возникающих  в  связи  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постоянно действующего органа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занимающегося </w:t>
      </w:r>
      <w:r w:rsidR="00AE7081" w:rsidRPr="00AE7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AE7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E7081" w:rsidRPr="00A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отдельных категорий граждан, имеющих право на предоставление земельных участков, расположенных на территории Труновского муниципального округа Ставропольского края, принятию решений о  постановке на учет граждан отдельной категории,  либо об отказе                              в постановке на учет, либо о снятии  с учета  в качестве лиц, имеющих право на предоставление земельных участков, расположенных на территории</w:t>
      </w:r>
      <w:proofErr w:type="gramEnd"/>
      <w:r w:rsidR="00AE7081" w:rsidRPr="00A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края, актуализация сведений, предоставленных гражданами</w:t>
      </w:r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="00661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AE7081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59"/>
            <w:bookmarkEnd w:id="0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AE7081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AE7081" w:rsidP="00AE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E708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регламентаци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AE708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работы комиссии по  рассмотрению заявлений отдельных категорий граждан, </w:t>
            </w:r>
            <w:r w:rsidRPr="00AE708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имеющих право на предоставление земельных участков, расположенных на территории Труновского муниципального округа Ставропольского края,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AE708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принятию решений о  постановке на учет граждан отдельной категории,  либо об отказе в постановке на учет, либо о снятии  с учета  в качестве лиц, имеющих право на предоставление земельных участков, расположенных на территории Труновского муниципального округа Ставропольского</w:t>
            </w:r>
            <w:proofErr w:type="gramEnd"/>
            <w:r w:rsidRPr="00AE708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края, актуализация сведений, предоставленных гражданами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E04" w:rsidRPr="00661E04" w:rsidRDefault="00661E04" w:rsidP="00887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вступает в силу со дня его обнародования путем размещения на официальном стенде органов местного </w:t>
            </w: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</w:t>
            </w:r>
            <w:proofErr w:type="gramEnd"/>
          </w:p>
          <w:p w:rsidR="00661E04" w:rsidRPr="00661E04" w:rsidRDefault="00661E04" w:rsidP="00661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в информационно-телекоммуникационной сети «Интернет»: </w:t>
            </w:r>
            <w:hyperlink r:id="rId7" w:history="1">
              <w:r w:rsidRPr="00661E04">
                <w:rPr>
                  <w:rFonts w:ascii="Times New Roman" w:eastAsia="Times New Roman" w:hAnsi="Times New Roman"/>
                  <w:sz w:val="28"/>
                  <w:szCs w:val="28"/>
                  <w:lang w:val="ru-RU" w:eastAsia="ru-RU" w:bidi="ar-SA"/>
                </w:rPr>
                <w:t>www.trunovskiy26raion.ru</w:t>
              </w:r>
            </w:hyperlink>
            <w:r w:rsidRPr="00661E0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</w:t>
      </w:r>
      <w:r w:rsidR="00887FBF">
        <w:rPr>
          <w:rFonts w:ascii="Times New Roman" w:hAnsi="Times New Roman" w:cs="Times New Roman"/>
          <w:sz w:val="28"/>
          <w:szCs w:val="28"/>
        </w:rPr>
        <w:t xml:space="preserve">поручения, другие решения, из  </w:t>
      </w:r>
      <w:r w:rsidRPr="0089204D">
        <w:rPr>
          <w:rFonts w:ascii="Times New Roman" w:hAnsi="Times New Roman" w:cs="Times New Roman"/>
          <w:sz w:val="28"/>
          <w:szCs w:val="28"/>
        </w:rPr>
        <w:t xml:space="preserve">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88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Гражданский кодекс РФ, земельный кодекс РФ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AE7081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87FBF" w:rsidRDefault="00AE7081" w:rsidP="00AE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E7081">
              <w:rPr>
                <w:rFonts w:ascii="Times New Roman" w:hAnsi="Times New Roman"/>
                <w:sz w:val="28"/>
                <w:szCs w:val="28"/>
                <w:lang w:val="ru-RU"/>
              </w:rPr>
              <w:t>регламентаци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E70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комиссии по  рассмотрению заявлений отдельных категорий граждан, имеющих право на предоставление </w:t>
            </w:r>
            <w:r w:rsidRPr="00AE708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земельных участков, расположенных на территории Труновского муниципального округа Ставропольского края,</w:t>
            </w:r>
            <w:r w:rsidRPr="00AE7081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принятию решений о  постановке на учет граждан отдельной категории,  либо об отказе в постановке на учет, либо о снятии  с учета  в качестве лиц, имеющих право на предоставление земельных участков, расположенных на территории Труновского муниципального округа Ставропольского</w:t>
            </w:r>
            <w:proofErr w:type="gramEnd"/>
            <w:r w:rsidRPr="00AE70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края, актуализация сведений, предоставленных гражданами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887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Физические или юридические лица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87FB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AE7081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t>6. Оценка дополнительных расходов (доходов) бюджета Труновского муниципального района Ставропольского края, связанных с введением 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AE7081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AE7081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E67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>Физические или юридические лица (субъекты малого и среднего предпринимательства)</w:t>
            </w:r>
            <w:r w:rsidR="00E67F70"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E67F70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  <w:r w:rsid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AE7081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AE7081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Заявленная цель регулирования 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Заявленная цель 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>Принятие проекта постановления</w:t>
      </w:r>
      <w:r w:rsidR="00AE7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50F3">
        <w:rPr>
          <w:rFonts w:ascii="Times New Roman" w:hAnsi="Times New Roman"/>
          <w:sz w:val="28"/>
          <w:szCs w:val="28"/>
          <w:lang w:val="ru-RU"/>
        </w:rPr>
        <w:t xml:space="preserve">администрации Труновского муниципального района Ставропольского края </w:t>
      </w:r>
      <w:r w:rsidR="00AE7081" w:rsidRPr="00AE7081">
        <w:rPr>
          <w:rFonts w:ascii="Times New Roman" w:hAnsi="Times New Roman"/>
          <w:sz w:val="28"/>
          <w:szCs w:val="28"/>
          <w:lang w:val="ru-RU"/>
        </w:rPr>
        <w:t>«О комиссии по учету граждан отдельной категории, имеющих право на предоставление земельных участков, расположенных на территории Труновского муниципального округа Ставропольского края»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 xml:space="preserve">позволит снизить административные барьеры, снизить временные и материальные издержки при получении заявителем конечного результата обращения к государственным органам и организациям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>при получении муниципальных услуг.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67F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9B050C" w:rsidRPr="009B050C" w:rsidRDefault="0089204D" w:rsidP="009B050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86B75">
        <w:rPr>
          <w:rFonts w:ascii="Times New Roman" w:hAnsi="Times New Roman"/>
          <w:sz w:val="28"/>
          <w:szCs w:val="28"/>
          <w:lang w:val="ru-RU"/>
        </w:rPr>
        <w:lastRenderedPageBreak/>
        <w:t xml:space="preserve">10.1.  </w:t>
      </w:r>
      <w:proofErr w:type="gramStart"/>
      <w:r w:rsidRPr="009B050C">
        <w:rPr>
          <w:rFonts w:ascii="Times New Roman" w:hAnsi="Times New Roman"/>
          <w:sz w:val="28"/>
          <w:szCs w:val="28"/>
          <w:lang w:val="ru-RU"/>
        </w:rPr>
        <w:t xml:space="preserve">Предполагаемая  дата  вступления  в  силу нормативного правового акта: постановление вступает в силу </w:t>
      </w:r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5 и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</w:t>
      </w:r>
      <w:hyperlink r:id="rId8" w:history="1">
        <w:r w:rsidR="009B050C" w:rsidRPr="009B050C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www.trunovskiy26raion.ru</w:t>
        </w:r>
      </w:hyperlink>
      <w:r w:rsidR="009B050C" w:rsidRPr="009B05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8016B3">
        <w:rPr>
          <w:rFonts w:ascii="Times New Roman" w:hAnsi="Times New Roman" w:cs="Times New Roman"/>
          <w:sz w:val="28"/>
          <w:szCs w:val="28"/>
        </w:rPr>
        <w:t xml:space="preserve">17.12.2020 </w:t>
      </w:r>
      <w:r w:rsidRPr="0089204D">
        <w:rPr>
          <w:rFonts w:ascii="Times New Roman" w:hAnsi="Times New Roman" w:cs="Times New Roman"/>
          <w:sz w:val="28"/>
          <w:szCs w:val="28"/>
        </w:rPr>
        <w:t>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8016B3">
        <w:rPr>
          <w:rFonts w:ascii="Times New Roman" w:hAnsi="Times New Roman" w:cs="Times New Roman"/>
          <w:sz w:val="28"/>
          <w:szCs w:val="28"/>
        </w:rPr>
        <w:t>31.12.2020</w:t>
      </w:r>
      <w:r w:rsidRPr="008920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4377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  <w:r w:rsidR="0043773D">
        <w:rPr>
          <w:rFonts w:ascii="Times New Roman" w:hAnsi="Times New Roman" w:cs="Times New Roman"/>
          <w:sz w:val="28"/>
          <w:szCs w:val="28"/>
        </w:rPr>
        <w:t>0</w:t>
      </w:r>
      <w:r w:rsidRPr="0089204D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43773D">
        <w:rPr>
          <w:rFonts w:ascii="Times New Roman" w:hAnsi="Times New Roman" w:cs="Times New Roman"/>
          <w:sz w:val="28"/>
          <w:szCs w:val="28"/>
        </w:rPr>
        <w:t>0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EC5D4B" w:rsidRPr="00AA125A" w:rsidRDefault="00F023D3" w:rsidP="00AE7081">
      <w:pPr>
        <w:spacing w:after="0" w:line="240" w:lineRule="exact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  <w:bookmarkStart w:id="1" w:name="_GoBack"/>
      <w:bookmarkEnd w:id="1"/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801BB"/>
    <w:rsid w:val="00087081"/>
    <w:rsid w:val="000B6CF7"/>
    <w:rsid w:val="000B7DC2"/>
    <w:rsid w:val="000E0352"/>
    <w:rsid w:val="00111D44"/>
    <w:rsid w:val="00190342"/>
    <w:rsid w:val="001B56B4"/>
    <w:rsid w:val="00212AAD"/>
    <w:rsid w:val="0021324A"/>
    <w:rsid w:val="00227E73"/>
    <w:rsid w:val="00230AB1"/>
    <w:rsid w:val="002331A3"/>
    <w:rsid w:val="0027266B"/>
    <w:rsid w:val="002D3817"/>
    <w:rsid w:val="002E1201"/>
    <w:rsid w:val="00320717"/>
    <w:rsid w:val="0034681D"/>
    <w:rsid w:val="00364DFE"/>
    <w:rsid w:val="003742DE"/>
    <w:rsid w:val="003868C7"/>
    <w:rsid w:val="003945C3"/>
    <w:rsid w:val="00404CD7"/>
    <w:rsid w:val="0043773D"/>
    <w:rsid w:val="00451764"/>
    <w:rsid w:val="0048166B"/>
    <w:rsid w:val="00486B75"/>
    <w:rsid w:val="0049112A"/>
    <w:rsid w:val="004A79D1"/>
    <w:rsid w:val="004D01AB"/>
    <w:rsid w:val="0051463B"/>
    <w:rsid w:val="005266EE"/>
    <w:rsid w:val="005302CE"/>
    <w:rsid w:val="005A5AFF"/>
    <w:rsid w:val="005B7DF9"/>
    <w:rsid w:val="005C1259"/>
    <w:rsid w:val="00602B2F"/>
    <w:rsid w:val="00643830"/>
    <w:rsid w:val="00646093"/>
    <w:rsid w:val="00661E04"/>
    <w:rsid w:val="006C1B58"/>
    <w:rsid w:val="006D7F4B"/>
    <w:rsid w:val="00706C27"/>
    <w:rsid w:val="008016B3"/>
    <w:rsid w:val="00806234"/>
    <w:rsid w:val="00825CB4"/>
    <w:rsid w:val="00844A5B"/>
    <w:rsid w:val="00882949"/>
    <w:rsid w:val="00884397"/>
    <w:rsid w:val="00887FBF"/>
    <w:rsid w:val="0089204D"/>
    <w:rsid w:val="008E7448"/>
    <w:rsid w:val="00917D50"/>
    <w:rsid w:val="009B050C"/>
    <w:rsid w:val="009D2247"/>
    <w:rsid w:val="009F3D70"/>
    <w:rsid w:val="00A11638"/>
    <w:rsid w:val="00AA125A"/>
    <w:rsid w:val="00AD2839"/>
    <w:rsid w:val="00AE37DE"/>
    <w:rsid w:val="00AE7081"/>
    <w:rsid w:val="00B1608C"/>
    <w:rsid w:val="00B753E2"/>
    <w:rsid w:val="00B87109"/>
    <w:rsid w:val="00BA2773"/>
    <w:rsid w:val="00BC5DE8"/>
    <w:rsid w:val="00C0006B"/>
    <w:rsid w:val="00C04BBB"/>
    <w:rsid w:val="00CA71AF"/>
    <w:rsid w:val="00CE2402"/>
    <w:rsid w:val="00CE27C0"/>
    <w:rsid w:val="00D040DD"/>
    <w:rsid w:val="00D21E72"/>
    <w:rsid w:val="00D462AA"/>
    <w:rsid w:val="00D60309"/>
    <w:rsid w:val="00DF6E3F"/>
    <w:rsid w:val="00E16402"/>
    <w:rsid w:val="00E3028B"/>
    <w:rsid w:val="00E67F59"/>
    <w:rsid w:val="00E67F70"/>
    <w:rsid w:val="00EC5D4B"/>
    <w:rsid w:val="00ED35AE"/>
    <w:rsid w:val="00F023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04C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B75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novskiy26ra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r@yandex.ru" TargetMode="External"/><Relationship Id="rId5" Type="http://schemas.openxmlformats.org/officeDocument/2006/relationships/hyperlink" Target="http://www.trunovskiy26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89</cp:revision>
  <cp:lastPrinted>2021-01-14T11:31:00Z</cp:lastPrinted>
  <dcterms:created xsi:type="dcterms:W3CDTF">2020-06-22T11:09:00Z</dcterms:created>
  <dcterms:modified xsi:type="dcterms:W3CDTF">2021-11-17T11:34:00Z</dcterms:modified>
</cp:coreProperties>
</file>