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района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B31">
        <w:rPr>
          <w:rFonts w:ascii="Times New Roman" w:hAnsi="Times New Roman" w:cs="Times New Roman"/>
          <w:sz w:val="28"/>
          <w:szCs w:val="28"/>
        </w:rPr>
        <w:t>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по 15 </w:t>
      </w:r>
      <w:r w:rsidR="002B6B3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«Об утверждении административного регламента предоставления муниципальной услуги «Выдача, переоформление, продление срока действия разрешения на право организации розничного рынка, выдача</w:t>
      </w:r>
      <w:proofErr w:type="gramEnd"/>
      <w:r w:rsidR="002B6B31" w:rsidRPr="002B6B31">
        <w:rPr>
          <w:rFonts w:ascii="Times New Roman" w:hAnsi="Times New Roman" w:cs="Times New Roman"/>
          <w:sz w:val="28"/>
          <w:szCs w:val="28"/>
        </w:rPr>
        <w:t xml:space="preserve"> дубликата или копии разрешения на право организации розничного рынка» 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EA74AF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B6B31" w:rsidRPr="002F07D0">
          <w:rPr>
            <w:rStyle w:val="a3"/>
            <w:rFonts w:ascii="Times New Roman" w:hAnsi="Times New Roman" w:cs="Times New Roman"/>
            <w:sz w:val="28"/>
            <w:szCs w:val="28"/>
          </w:rPr>
          <w:t>http://www.trunovskiy26raion.ru/otsenka-reguliruyushchego-vozdeystviya/?SECTION_ID=589&amp;ELEMENT_ID=18474</w:t>
        </w:r>
      </w:hyperlink>
    </w:p>
    <w:p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7</w:t>
      </w:r>
      <w:r w:rsidR="00BB1C96">
        <w:t xml:space="preserve"> предложений</w:t>
      </w:r>
      <w:r w:rsidR="00BB1C96" w:rsidRPr="007D1C02">
        <w:t>; учтено по</w:t>
      </w:r>
      <w:r w:rsidR="007D1C02" w:rsidRPr="007D1C02">
        <w:t>лностью – 4</w:t>
      </w:r>
      <w:r w:rsidR="00EA74AF" w:rsidRPr="007D1C02">
        <w:t xml:space="preserve">, </w:t>
      </w:r>
      <w:r w:rsidR="007D1C02" w:rsidRPr="007D1C02">
        <w:t xml:space="preserve"> не учтено – 3, </w:t>
      </w:r>
      <w:r w:rsidR="00EA74AF" w:rsidRPr="007D1C02">
        <w:t>учтено частично – 0</w:t>
      </w:r>
      <w:r w:rsidR="00BB1C96" w:rsidRPr="007D1C02">
        <w:t>.</w:t>
      </w:r>
    </w:p>
    <w:p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2693"/>
      </w:tblGrid>
      <w:tr w:rsidR="001F3E09" w:rsidRPr="007D1C02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предложения по предлагаемому правовому регулированию </w:t>
            </w:r>
            <w:hyperlink w:anchor="Par361" w:history="1">
              <w:r w:rsidRPr="002275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организации, </w:t>
            </w:r>
            <w:proofErr w:type="gramStart"/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представивших</w:t>
            </w:r>
            <w:proofErr w:type="gramEnd"/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1F3E09" w:rsidRPr="009F415A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E2D" w:rsidRPr="00732E2D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2275DB" w:rsidRDefault="00732E2D" w:rsidP="001872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72E5"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EA74AF" w:rsidRPr="002275DB">
              <w:rPr>
                <w:rFonts w:ascii="Times New Roman" w:hAnsi="Times New Roman" w:cs="Times New Roman"/>
                <w:sz w:val="24"/>
                <w:szCs w:val="24"/>
              </w:rPr>
              <w:t>бзац</w:t>
            </w:r>
            <w:r w:rsidR="00187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74AF"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 5 пункта 2.4.1. Регламента необходимо четко прописать в днях срок предоставления муниципальной услуги в </w:t>
            </w:r>
            <w:r w:rsidR="00EA74AF"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запроса и последующего предоставления Заявителем недостающих документов, чтобы избежать юридик</w:t>
            </w:r>
            <w:proofErr w:type="gramStart"/>
            <w:r w:rsidR="00EA74AF" w:rsidRPr="002275D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A74AF"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лингвистическую неопределенность, так как не совсем понятно, что считать «вторым абзацем настоящего пункта».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2275DB" w:rsidRDefault="00732E2D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 «Торгово-промышленная палата 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2275DB" w:rsidRDefault="00815F93" w:rsidP="0073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32E2D" w:rsidRPr="002275DB">
              <w:rPr>
                <w:rFonts w:ascii="Times New Roman" w:hAnsi="Times New Roman" w:cs="Times New Roman"/>
                <w:sz w:val="24"/>
                <w:szCs w:val="24"/>
              </w:rPr>
              <w:t>чтено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</w:tr>
      <w:tr w:rsidR="005E665A" w:rsidRPr="007D1C02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4AF" w:rsidRPr="002275DB" w:rsidRDefault="005E665A" w:rsidP="00EA7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EA74AF" w:rsidRPr="002275DB">
              <w:rPr>
                <w:rFonts w:ascii="Times New Roman" w:hAnsi="Times New Roman" w:cs="Times New Roman"/>
                <w:sz w:val="24"/>
                <w:szCs w:val="24"/>
              </w:rPr>
              <w:t>Пункт 2.6.1. Регламента: привести в соответствие с п. 2 ст. 5 Федерального закона от 30.12.2006  № 271-ФЗ "О розничных рынках и о внесении изменений в Трудовой кодекс Российской Федерации", в соответствии с которым: «Для предоставления разрешения также необходимы следующие документы:</w:t>
            </w:r>
          </w:p>
          <w:p w:rsidR="00EA74AF" w:rsidRPr="002275DB" w:rsidRDefault="00EA74AF" w:rsidP="00EA7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ab/>
              <w:t>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EA74AF" w:rsidRPr="002275DB" w:rsidRDefault="00EA74AF" w:rsidP="00EA7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5E665A" w:rsidRDefault="00EA74AF" w:rsidP="00EA7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ab/>
      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рынок».</w:t>
            </w:r>
          </w:p>
          <w:p w:rsidR="002275DB" w:rsidRPr="002275DB" w:rsidRDefault="002275DB" w:rsidP="00EA7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видно из указанной нормы, требование нотариального удостоверения документов отсутствует,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чем документы могут быть заверены подписью руководителя (или уполномоченного представителя) и печатью 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>заявителя (при ее наличия), что значительно сократит расходы заявителя при получении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2275DB" w:rsidRDefault="00DE6175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2275DB" w:rsidRDefault="007D1C02" w:rsidP="0073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не учтено в соответствии с п.3 постановления</w:t>
            </w:r>
            <w:r w:rsidRPr="007D1C02">
              <w:rPr>
                <w:rFonts w:ascii="Times New Roman" w:hAnsi="Times New Roman" w:cs="Times New Roman"/>
                <w:sz w:val="24"/>
                <w:szCs w:val="24"/>
              </w:rPr>
              <w:t xml:space="preserve">  Правительства  Российской Федерации от  10 марта 2007 года  №  148  «Об  утверждении  Правил выдачи разрешений на право организации розничного рынка»</w:t>
            </w:r>
            <w:bookmarkEnd w:id="0"/>
          </w:p>
        </w:tc>
      </w:tr>
      <w:tr w:rsidR="00815F93" w:rsidRPr="005E665A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177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положений пункта 2.6.1 регламента не понятно, в случае подачи документов на получение муниципальной услуги представителем заявителя, необходимо приложить к заявлению копию документа, удостоверяющего личность и документа, подтверждающего полномочия представителя, или необходимо предоставить оригиналы указанных документов для обозрения специалисту, осуществляющему прием документов. Считаем целесообразным </w:t>
            </w:r>
            <w:r w:rsidR="001770B8" w:rsidRPr="001770B8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>прописать это в Регламенте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>
            <w:pPr>
              <w:rPr>
                <w:sz w:val="24"/>
                <w:szCs w:val="24"/>
              </w:rPr>
            </w:pPr>
            <w:proofErr w:type="spellStart"/>
            <w:r w:rsidRPr="002275DB"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spellEnd"/>
            <w:r w:rsidRPr="0022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75DB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</w:tr>
      <w:tr w:rsidR="00815F93" w:rsidRPr="007D1C02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177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>В пункте 2.10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>Регламента необходимо исключить обязательное нотариальное удостоверение копий документов, так как это не соответствует нормам ФЗ от 30.12.2006 г. № 271-ФЗ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7D1C02" w:rsidRDefault="007D1C02">
            <w:pPr>
              <w:rPr>
                <w:sz w:val="24"/>
                <w:szCs w:val="24"/>
                <w:lang w:val="ru-RU"/>
              </w:rPr>
            </w:pPr>
            <w:r w:rsidRPr="007D1C0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 не учтено в соответствии с п.3 постановления  Правительства  Российской Федерации от  10 марта 2007 года  №  148  «Об  утверждении  Правил выдачи разрешений на право организации розничного рынка»</w:t>
            </w:r>
          </w:p>
        </w:tc>
      </w:tr>
      <w:tr w:rsidR="00712200" w:rsidRPr="007D1C02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200" w:rsidRPr="002275DB" w:rsidRDefault="00712200" w:rsidP="00177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5. В пункте 2.12 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 xml:space="preserve">абзац 2 исключить, так как нотариальное </w:t>
            </w:r>
            <w:proofErr w:type="gramStart"/>
            <w:r w:rsidR="001770B8">
              <w:rPr>
                <w:rFonts w:ascii="Times New Roman" w:hAnsi="Times New Roman" w:cs="Times New Roman"/>
                <w:sz w:val="24"/>
                <w:szCs w:val="24"/>
              </w:rPr>
              <w:t>заверение копий</w:t>
            </w:r>
            <w:proofErr w:type="gramEnd"/>
            <w:r w:rsidR="001770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не предусмотрено федеральным законодательством.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200" w:rsidRPr="002275DB" w:rsidRDefault="00712200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200" w:rsidRPr="002275DB" w:rsidRDefault="007D1C02" w:rsidP="00431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не учтено в соответствии с п.3 постановления</w:t>
            </w:r>
            <w:r w:rsidRPr="007D1C02">
              <w:rPr>
                <w:rFonts w:ascii="Times New Roman" w:hAnsi="Times New Roman" w:cs="Times New Roman"/>
                <w:sz w:val="24"/>
                <w:szCs w:val="24"/>
              </w:rPr>
              <w:t xml:space="preserve">  Правительства  Российской Федерации от  10 марта 2007 года  №  148  «Об  утверждении  Правил выдачи разрешений на право организации розничного рынка»</w:t>
            </w:r>
          </w:p>
        </w:tc>
      </w:tr>
      <w:tr w:rsidR="00815F93" w:rsidRPr="000D47FF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177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6. В 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>абзаце 2 пункта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0B8">
              <w:rPr>
                <w:rFonts w:ascii="Times New Roman" w:hAnsi="Times New Roman" w:cs="Times New Roman"/>
                <w:sz w:val="24"/>
                <w:szCs w:val="24"/>
              </w:rPr>
              <w:t xml:space="preserve">2.14 необходимо указать, </w:t>
            </w:r>
            <w:r w:rsidR="00E11968">
              <w:rPr>
                <w:rFonts w:ascii="Times New Roman" w:hAnsi="Times New Roman" w:cs="Times New Roman"/>
                <w:sz w:val="24"/>
                <w:szCs w:val="24"/>
              </w:rPr>
              <w:t>где регистрируется заявление о предоставлении муниципальной услуги (в журнале регистрации, который должен быть прошит и пронумерован или же в электронном реестре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>
            <w:pPr>
              <w:rPr>
                <w:sz w:val="24"/>
                <w:szCs w:val="24"/>
              </w:rPr>
            </w:pPr>
            <w:proofErr w:type="spellStart"/>
            <w:r w:rsidRPr="002275DB"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spellEnd"/>
            <w:r w:rsidRPr="0022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75DB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</w:tr>
      <w:tr w:rsidR="00815F93" w:rsidRPr="00E11968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BF5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11968">
              <w:rPr>
                <w:rFonts w:ascii="Times New Roman" w:hAnsi="Times New Roman" w:cs="Times New Roman"/>
                <w:sz w:val="24"/>
                <w:szCs w:val="24"/>
              </w:rPr>
              <w:t>В абзаце 8</w:t>
            </w:r>
            <w:r w:rsidR="00E11968" w:rsidRPr="00E1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1968" w:rsidRPr="00E11968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gramEnd"/>
            <w:r w:rsidR="00E11968" w:rsidRPr="00E11968">
              <w:rPr>
                <w:rFonts w:ascii="Times New Roman" w:hAnsi="Times New Roman" w:cs="Times New Roman"/>
                <w:sz w:val="24"/>
                <w:szCs w:val="24"/>
              </w:rPr>
              <w:t>.2.14 необходимо</w:t>
            </w:r>
            <w:r w:rsidR="00E1196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</w:t>
            </w:r>
            <w:proofErr w:type="gramStart"/>
            <w:r w:rsidR="00E11968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="00E11968">
              <w:rPr>
                <w:rFonts w:ascii="Times New Roman" w:hAnsi="Times New Roman" w:cs="Times New Roman"/>
                <w:sz w:val="24"/>
                <w:szCs w:val="24"/>
              </w:rPr>
              <w:t xml:space="preserve"> письмом (простым, заказным с уведомлением и т.п.) направляется заявителю уведомление о принятии документов к рассмотрению.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E11968" w:rsidRDefault="00815F93">
            <w:pPr>
              <w:rPr>
                <w:sz w:val="24"/>
                <w:szCs w:val="24"/>
                <w:lang w:val="ru-RU"/>
              </w:rPr>
            </w:pPr>
            <w:r w:rsidRPr="00E11968">
              <w:rPr>
                <w:rFonts w:ascii="Times New Roman" w:hAnsi="Times New Roman"/>
                <w:sz w:val="24"/>
                <w:szCs w:val="24"/>
                <w:lang w:val="ru-RU"/>
              </w:rPr>
              <w:t>Учтено полностью</w:t>
            </w:r>
          </w:p>
        </w:tc>
      </w:tr>
    </w:tbl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A55D2"/>
    <w:rsid w:val="005E665A"/>
    <w:rsid w:val="00712200"/>
    <w:rsid w:val="00732E2D"/>
    <w:rsid w:val="007D1C02"/>
    <w:rsid w:val="00815F93"/>
    <w:rsid w:val="00896CAA"/>
    <w:rsid w:val="008E30F2"/>
    <w:rsid w:val="00A02CF8"/>
    <w:rsid w:val="00A070D9"/>
    <w:rsid w:val="00B571C3"/>
    <w:rsid w:val="00BB1C96"/>
    <w:rsid w:val="00BF5941"/>
    <w:rsid w:val="00C17920"/>
    <w:rsid w:val="00C616CB"/>
    <w:rsid w:val="00D77009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novskiy26raion.ru/otsenka-reguliruyushchego-vozdeystviya/?SECTION_ID=589&amp;ELEMENT_ID=18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2020-12-28T06:09:00Z</cp:lastPrinted>
  <dcterms:created xsi:type="dcterms:W3CDTF">2020-06-22T11:08:00Z</dcterms:created>
  <dcterms:modified xsi:type="dcterms:W3CDTF">2020-12-28T06:21:00Z</dcterms:modified>
</cp:coreProperties>
</file>