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6"/>
      </w:tblGrid>
      <w:tr w:rsidR="00724CA6" w:rsidRPr="004D4134" w:rsidTr="0054084E">
        <w:trPr>
          <w:trHeight w:val="1842"/>
        </w:trPr>
        <w:tc>
          <w:tcPr>
            <w:tcW w:w="4786" w:type="dxa"/>
            <w:shd w:val="clear" w:color="auto" w:fill="auto"/>
          </w:tcPr>
          <w:p w:rsidR="00724CA6" w:rsidRPr="004D4134" w:rsidRDefault="002A41FE" w:rsidP="0054084E">
            <w:pPr>
              <w:jc w:val="center"/>
              <w:rPr>
                <w:sz w:val="28"/>
                <w:szCs w:val="28"/>
              </w:rPr>
            </w:pPr>
            <w:r w:rsidRPr="004D4134">
              <w:rPr>
                <w:sz w:val="28"/>
                <w:szCs w:val="28"/>
              </w:rPr>
              <w:t>УТВЕРЖДЕН</w:t>
            </w:r>
          </w:p>
          <w:p w:rsidR="00FD4BF1" w:rsidRPr="004D4134" w:rsidRDefault="00FD4BF1" w:rsidP="00E64BD2">
            <w:pPr>
              <w:rPr>
                <w:sz w:val="28"/>
                <w:szCs w:val="28"/>
              </w:rPr>
            </w:pPr>
          </w:p>
          <w:p w:rsidR="0054084E" w:rsidRPr="004D4134" w:rsidRDefault="00724CA6" w:rsidP="00FD4BF1">
            <w:pPr>
              <w:spacing w:line="240" w:lineRule="exact"/>
              <w:rPr>
                <w:sz w:val="28"/>
                <w:szCs w:val="28"/>
              </w:rPr>
            </w:pPr>
            <w:r w:rsidRPr="004D4134">
              <w:rPr>
                <w:sz w:val="28"/>
                <w:szCs w:val="28"/>
              </w:rPr>
              <w:t xml:space="preserve">решением Думы </w:t>
            </w:r>
          </w:p>
          <w:p w:rsidR="00724CA6" w:rsidRPr="004D4134" w:rsidRDefault="00724CA6" w:rsidP="00FD4BF1">
            <w:pPr>
              <w:spacing w:line="240" w:lineRule="exact"/>
              <w:rPr>
                <w:sz w:val="28"/>
                <w:szCs w:val="28"/>
              </w:rPr>
            </w:pPr>
            <w:r w:rsidRPr="004D4134">
              <w:rPr>
                <w:sz w:val="28"/>
                <w:szCs w:val="28"/>
              </w:rPr>
              <w:t>Труновского муниципального округа Ставропольского края</w:t>
            </w:r>
          </w:p>
          <w:p w:rsidR="00FD4BF1" w:rsidRPr="004D4134" w:rsidRDefault="00FD4BF1" w:rsidP="00FD4BF1">
            <w:pPr>
              <w:spacing w:line="240" w:lineRule="exact"/>
              <w:rPr>
                <w:sz w:val="28"/>
                <w:szCs w:val="28"/>
              </w:rPr>
            </w:pPr>
          </w:p>
          <w:p w:rsidR="00724CA6" w:rsidRPr="004D4134" w:rsidRDefault="00724CA6" w:rsidP="00794354">
            <w:r w:rsidRPr="004D4134">
              <w:rPr>
                <w:sz w:val="28"/>
                <w:szCs w:val="28"/>
              </w:rPr>
              <w:t xml:space="preserve">от </w:t>
            </w:r>
            <w:r w:rsidR="00794354">
              <w:rPr>
                <w:sz w:val="28"/>
                <w:szCs w:val="28"/>
              </w:rPr>
              <w:t xml:space="preserve"> 23 мая 2023 г.</w:t>
            </w:r>
            <w:r w:rsidRPr="004D4134">
              <w:rPr>
                <w:sz w:val="28"/>
                <w:szCs w:val="28"/>
              </w:rPr>
              <w:t xml:space="preserve"> №</w:t>
            </w:r>
            <w:r w:rsidR="00FF3229" w:rsidRPr="004D4134">
              <w:rPr>
                <w:sz w:val="28"/>
                <w:szCs w:val="28"/>
              </w:rPr>
              <w:t xml:space="preserve"> </w:t>
            </w:r>
            <w:r w:rsidR="00794354">
              <w:rPr>
                <w:sz w:val="28"/>
                <w:szCs w:val="28"/>
              </w:rPr>
              <w:t>47</w:t>
            </w:r>
            <w:bookmarkStart w:id="0" w:name="_GoBack"/>
            <w:bookmarkEnd w:id="0"/>
          </w:p>
        </w:tc>
      </w:tr>
    </w:tbl>
    <w:p w:rsidR="00724CA6" w:rsidRPr="004D4134" w:rsidRDefault="00724CA6">
      <w:pPr>
        <w:jc w:val="center"/>
        <w:rPr>
          <w:sz w:val="28"/>
        </w:rPr>
      </w:pPr>
    </w:p>
    <w:p w:rsidR="00724CA6" w:rsidRPr="004D4134" w:rsidRDefault="00724CA6">
      <w:pPr>
        <w:jc w:val="center"/>
        <w:rPr>
          <w:sz w:val="28"/>
        </w:rPr>
      </w:pPr>
    </w:p>
    <w:p w:rsidR="00FD4BF1" w:rsidRPr="004D4134" w:rsidRDefault="002A41FE" w:rsidP="0054084E">
      <w:pPr>
        <w:spacing w:before="120"/>
        <w:jc w:val="center"/>
        <w:rPr>
          <w:b/>
          <w:sz w:val="28"/>
        </w:rPr>
      </w:pPr>
      <w:r w:rsidRPr="004D4134">
        <w:rPr>
          <w:b/>
          <w:sz w:val="28"/>
        </w:rPr>
        <w:t>ОТЧЕТ</w:t>
      </w:r>
    </w:p>
    <w:p w:rsidR="00F43146" w:rsidRPr="004D4134" w:rsidRDefault="00DE0A4F">
      <w:pPr>
        <w:jc w:val="center"/>
        <w:rPr>
          <w:b/>
          <w:sz w:val="28"/>
        </w:rPr>
      </w:pPr>
      <w:r w:rsidRPr="004D4134">
        <w:rPr>
          <w:b/>
          <w:sz w:val="28"/>
        </w:rPr>
        <w:t xml:space="preserve"> </w:t>
      </w:r>
    </w:p>
    <w:p w:rsidR="00DE0A4F" w:rsidRPr="004D4134" w:rsidRDefault="00FF3229" w:rsidP="00DE0A4F">
      <w:pPr>
        <w:jc w:val="center"/>
        <w:rPr>
          <w:b/>
          <w:sz w:val="28"/>
        </w:rPr>
      </w:pPr>
      <w:r w:rsidRPr="004D4134">
        <w:rPr>
          <w:b/>
          <w:sz w:val="28"/>
        </w:rPr>
        <w:t>о ходе реализации в 2022</w:t>
      </w:r>
      <w:r w:rsidR="00DE0A4F" w:rsidRPr="004D4134">
        <w:rPr>
          <w:b/>
          <w:sz w:val="28"/>
        </w:rPr>
        <w:t xml:space="preserve"> году Стратегии социально-экономического развития Труновского муниципального </w:t>
      </w:r>
      <w:r w:rsidR="000E2C6A" w:rsidRPr="004D4134">
        <w:rPr>
          <w:b/>
          <w:sz w:val="28"/>
        </w:rPr>
        <w:t>округа</w:t>
      </w:r>
      <w:r w:rsidR="00DE0A4F" w:rsidRPr="004D4134">
        <w:rPr>
          <w:b/>
          <w:sz w:val="28"/>
        </w:rPr>
        <w:t xml:space="preserve"> Ставропольского края</w:t>
      </w:r>
    </w:p>
    <w:p w:rsidR="00F43146" w:rsidRPr="004D4134" w:rsidRDefault="00DE0A4F" w:rsidP="00724CA6">
      <w:pPr>
        <w:tabs>
          <w:tab w:val="left" w:pos="426"/>
          <w:tab w:val="left" w:pos="709"/>
        </w:tabs>
        <w:jc w:val="center"/>
        <w:rPr>
          <w:b/>
          <w:sz w:val="28"/>
        </w:rPr>
      </w:pPr>
      <w:r w:rsidRPr="004D4134">
        <w:rPr>
          <w:b/>
          <w:sz w:val="28"/>
        </w:rPr>
        <w:t>до 2035 года</w:t>
      </w:r>
    </w:p>
    <w:p w:rsidR="00DE0A4F" w:rsidRPr="004D4134" w:rsidRDefault="00DE0A4F" w:rsidP="00DE0A4F">
      <w:pPr>
        <w:jc w:val="both"/>
        <w:rPr>
          <w:sz w:val="28"/>
        </w:rPr>
      </w:pPr>
    </w:p>
    <w:p w:rsidR="0054084E" w:rsidRPr="004D4134" w:rsidRDefault="0054084E" w:rsidP="00DE0A4F">
      <w:pPr>
        <w:jc w:val="both"/>
        <w:rPr>
          <w:sz w:val="28"/>
        </w:rPr>
      </w:pPr>
    </w:p>
    <w:p w:rsidR="002911C2" w:rsidRPr="004D4134" w:rsidRDefault="002911C2" w:rsidP="00724CA6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Стратегия </w:t>
      </w:r>
      <w:r w:rsidR="00590C1E" w:rsidRPr="004D4134">
        <w:rPr>
          <w:sz w:val="28"/>
        </w:rPr>
        <w:t xml:space="preserve">социально-экономического развития Труновского муниципального </w:t>
      </w:r>
      <w:r w:rsidR="000E2C6A" w:rsidRPr="004D4134">
        <w:rPr>
          <w:sz w:val="28"/>
        </w:rPr>
        <w:t>округа</w:t>
      </w:r>
      <w:r w:rsidR="00590C1E" w:rsidRPr="004D4134">
        <w:rPr>
          <w:sz w:val="28"/>
        </w:rPr>
        <w:t xml:space="preserve"> Ставропольского края до 2035 года</w:t>
      </w:r>
      <w:r w:rsidR="00C359B1" w:rsidRPr="004D4134">
        <w:rPr>
          <w:sz w:val="28"/>
        </w:rPr>
        <w:t>, утвержденная</w:t>
      </w:r>
      <w:r w:rsidR="00C359B1" w:rsidRPr="004D4134">
        <w:t xml:space="preserve"> </w:t>
      </w:r>
      <w:r w:rsidR="00C359B1" w:rsidRPr="004D4134">
        <w:rPr>
          <w:sz w:val="28"/>
        </w:rPr>
        <w:t xml:space="preserve">решением </w:t>
      </w:r>
      <w:r w:rsidR="000E2C6A" w:rsidRPr="004D4134">
        <w:rPr>
          <w:sz w:val="28"/>
        </w:rPr>
        <w:t>Думы</w:t>
      </w:r>
      <w:r w:rsidR="00C359B1" w:rsidRPr="004D4134">
        <w:rPr>
          <w:sz w:val="28"/>
        </w:rPr>
        <w:t xml:space="preserve"> Труновского муниципального </w:t>
      </w:r>
      <w:r w:rsidR="000E2C6A" w:rsidRPr="004D4134">
        <w:rPr>
          <w:sz w:val="28"/>
        </w:rPr>
        <w:t>округа Ставропольского края от 20</w:t>
      </w:r>
      <w:r w:rsidR="00C359B1" w:rsidRPr="004D4134">
        <w:rPr>
          <w:sz w:val="28"/>
        </w:rPr>
        <w:t xml:space="preserve"> </w:t>
      </w:r>
      <w:r w:rsidR="000E2C6A" w:rsidRPr="004D4134">
        <w:rPr>
          <w:sz w:val="28"/>
        </w:rPr>
        <w:t>апреля 2021 г. № 46</w:t>
      </w:r>
      <w:r w:rsidR="00E34B38" w:rsidRPr="004D4134">
        <w:rPr>
          <w:sz w:val="28"/>
        </w:rPr>
        <w:t xml:space="preserve"> (в редакции решения Думы Труновского муниципального округа Ставропольского края от 18 апреля 2023 г. № 37) </w:t>
      </w:r>
      <w:r w:rsidRPr="004D4134">
        <w:rPr>
          <w:sz w:val="28"/>
        </w:rPr>
        <w:t xml:space="preserve"> (далее – Стратегия до 2035 года), разработана с учетом норм и требований, закрепленных в Федеральном законе от 28 июня 2014 г</w:t>
      </w:r>
      <w:r w:rsidR="002A41FE" w:rsidRPr="004D4134">
        <w:rPr>
          <w:sz w:val="28"/>
        </w:rPr>
        <w:t>ода</w:t>
      </w:r>
      <w:r w:rsidRPr="004D4134">
        <w:rPr>
          <w:sz w:val="28"/>
        </w:rPr>
        <w:t xml:space="preserve"> № 172-ФЗ «О стратегическом планировании в Российской Федерации». </w:t>
      </w:r>
    </w:p>
    <w:p w:rsidR="00F43146" w:rsidRPr="004D4134" w:rsidRDefault="002911C2" w:rsidP="00724CA6">
      <w:pPr>
        <w:ind w:firstLine="709"/>
        <w:jc w:val="both"/>
        <w:rPr>
          <w:sz w:val="28"/>
        </w:rPr>
      </w:pPr>
      <w:r w:rsidRPr="004D4134">
        <w:rPr>
          <w:sz w:val="28"/>
        </w:rPr>
        <w:t>В Стратегии до 2035 года учтены положения документов стратегического планирования разработанных в рамках целеполагания, прогнозирования, планирования и программирования федерального и регионального уровня.</w:t>
      </w:r>
    </w:p>
    <w:p w:rsidR="00590C1E" w:rsidRPr="004D4134" w:rsidRDefault="00590C1E" w:rsidP="00724CA6">
      <w:pPr>
        <w:ind w:firstLine="709"/>
        <w:jc w:val="both"/>
        <w:rPr>
          <w:sz w:val="28"/>
        </w:rPr>
      </w:pPr>
      <w:r w:rsidRPr="004D4134">
        <w:rPr>
          <w:sz w:val="28"/>
        </w:rPr>
        <w:t>Стратегией до 2035 года, как главным документом стратегического планирования Труновского</w:t>
      </w:r>
      <w:r w:rsidR="00E77351" w:rsidRPr="004D4134">
        <w:rPr>
          <w:sz w:val="28"/>
        </w:rPr>
        <w:t xml:space="preserve"> муниципального</w:t>
      </w:r>
      <w:r w:rsidRPr="004D4134">
        <w:rPr>
          <w:sz w:val="28"/>
        </w:rPr>
        <w:t xml:space="preserve"> округа</w:t>
      </w:r>
      <w:r w:rsidR="00A108D4" w:rsidRPr="004D4134">
        <w:rPr>
          <w:sz w:val="28"/>
        </w:rPr>
        <w:t xml:space="preserve"> Ставропольского края (далее </w:t>
      </w:r>
      <w:r w:rsidR="00A853B1" w:rsidRPr="004D4134">
        <w:rPr>
          <w:sz w:val="28"/>
        </w:rPr>
        <w:t>–</w:t>
      </w:r>
      <w:r w:rsidR="00A108D4" w:rsidRPr="004D4134">
        <w:rPr>
          <w:sz w:val="28"/>
        </w:rPr>
        <w:t xml:space="preserve"> </w:t>
      </w:r>
      <w:proofErr w:type="spellStart"/>
      <w:r w:rsidR="00A853B1" w:rsidRPr="004D4134">
        <w:rPr>
          <w:sz w:val="28"/>
        </w:rPr>
        <w:t>Труновский</w:t>
      </w:r>
      <w:proofErr w:type="spellEnd"/>
      <w:r w:rsidR="00A853B1" w:rsidRPr="004D4134">
        <w:rPr>
          <w:sz w:val="28"/>
        </w:rPr>
        <w:t xml:space="preserve"> </w:t>
      </w:r>
      <w:r w:rsidR="00A108D4" w:rsidRPr="004D4134">
        <w:rPr>
          <w:sz w:val="28"/>
        </w:rPr>
        <w:t>округ)</w:t>
      </w:r>
      <w:r w:rsidRPr="004D4134">
        <w:rPr>
          <w:sz w:val="28"/>
        </w:rPr>
        <w:t xml:space="preserve">, определены долгосрочные приоритеты, цели и задачи муниципального управления и социально-экономического развития округа. </w:t>
      </w:r>
    </w:p>
    <w:p w:rsidR="002911C2" w:rsidRPr="004D4134" w:rsidRDefault="00590C1E" w:rsidP="00724CA6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Механизмы реализации Стратегии до 2035 года основываются на согласованности и </w:t>
      </w:r>
      <w:proofErr w:type="spellStart"/>
      <w:r w:rsidRPr="004D4134">
        <w:rPr>
          <w:sz w:val="28"/>
        </w:rPr>
        <w:t>скоординированности</w:t>
      </w:r>
      <w:proofErr w:type="spellEnd"/>
      <w:r w:rsidRPr="004D4134">
        <w:rPr>
          <w:sz w:val="28"/>
        </w:rPr>
        <w:t xml:space="preserve"> деятельности органов местного самоуправления, инвесторов, предприятий, учреждений и организаций всех форм собственности, общественных организаций, представляющих интересы округа.</w:t>
      </w:r>
    </w:p>
    <w:p w:rsidR="00E77351" w:rsidRPr="004D4134" w:rsidRDefault="001867FD" w:rsidP="0072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</w:t>
      </w:r>
      <w:r w:rsidR="00661113" w:rsidRPr="004D4134">
        <w:rPr>
          <w:sz w:val="28"/>
          <w:szCs w:val="28"/>
        </w:rPr>
        <w:t xml:space="preserve"> стратегических целей и решения</w:t>
      </w:r>
      <w:r w:rsidR="00E77351" w:rsidRPr="004D4134">
        <w:rPr>
          <w:sz w:val="28"/>
          <w:szCs w:val="28"/>
        </w:rPr>
        <w:t xml:space="preserve"> стратегических задач</w:t>
      </w:r>
      <w:r>
        <w:rPr>
          <w:sz w:val="28"/>
          <w:szCs w:val="28"/>
        </w:rPr>
        <w:t>,</w:t>
      </w:r>
      <w:r w:rsidR="00E77351" w:rsidRPr="004D4134">
        <w:rPr>
          <w:sz w:val="28"/>
          <w:szCs w:val="28"/>
        </w:rPr>
        <w:t xml:space="preserve"> определенных в Стратегии до 2035 года на территории </w:t>
      </w:r>
      <w:proofErr w:type="gramStart"/>
      <w:r w:rsidR="00A853B1" w:rsidRPr="004D4134">
        <w:rPr>
          <w:sz w:val="28"/>
          <w:szCs w:val="28"/>
        </w:rPr>
        <w:t xml:space="preserve">Труновского </w:t>
      </w:r>
      <w:r w:rsidR="00E77351" w:rsidRPr="004D4134">
        <w:rPr>
          <w:sz w:val="28"/>
          <w:szCs w:val="28"/>
        </w:rPr>
        <w:t>округа</w:t>
      </w:r>
      <w:proofErr w:type="gramEnd"/>
      <w:r w:rsidR="00E77351" w:rsidRPr="004D4134">
        <w:rPr>
          <w:sz w:val="28"/>
          <w:szCs w:val="28"/>
        </w:rPr>
        <w:t xml:space="preserve"> были приняты следующие нормативно-правовые акты</w:t>
      </w:r>
      <w:r w:rsidR="00A108D4" w:rsidRPr="004D4134">
        <w:rPr>
          <w:sz w:val="28"/>
          <w:szCs w:val="28"/>
        </w:rPr>
        <w:t>:</w:t>
      </w:r>
    </w:p>
    <w:p w:rsidR="00A108D4" w:rsidRPr="004D4134" w:rsidRDefault="00FA2641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п</w:t>
      </w:r>
      <w:r w:rsidR="00A108D4" w:rsidRPr="004D4134">
        <w:rPr>
          <w:sz w:val="28"/>
          <w:szCs w:val="28"/>
        </w:rPr>
        <w:t xml:space="preserve">лан мероприятий по реализации Стратегии социально-экономического развития Труновского муниципального </w:t>
      </w:r>
      <w:r w:rsidR="000E2C6A" w:rsidRPr="004D4134">
        <w:rPr>
          <w:sz w:val="28"/>
          <w:szCs w:val="28"/>
        </w:rPr>
        <w:t>округа</w:t>
      </w:r>
      <w:r w:rsidR="00A108D4" w:rsidRPr="004D4134">
        <w:rPr>
          <w:sz w:val="28"/>
          <w:szCs w:val="28"/>
        </w:rPr>
        <w:t xml:space="preserve"> Ставропольского края до 2035 года;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lastRenderedPageBreak/>
        <w:t xml:space="preserve">муниципальные программы Труновского муниципального </w:t>
      </w:r>
      <w:r w:rsidR="000E2C6A" w:rsidRPr="004D4134">
        <w:rPr>
          <w:sz w:val="28"/>
          <w:szCs w:val="28"/>
        </w:rPr>
        <w:t>округа</w:t>
      </w:r>
      <w:r w:rsidRPr="004D4134">
        <w:rPr>
          <w:sz w:val="28"/>
          <w:szCs w:val="28"/>
        </w:rPr>
        <w:t xml:space="preserve"> Ставропольского края: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«Развитие образования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«Сохранение и развитие культуры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«Развитие транспортной системы и обеспечение дорожного движения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«Развитие физической культуры и спорта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«Развитие сельского хозяйства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«Развитие экономического потенциала на территории Труновского муниципального </w:t>
      </w:r>
      <w:r w:rsidR="000E2C6A" w:rsidRPr="004D4134">
        <w:rPr>
          <w:sz w:val="28"/>
          <w:szCs w:val="28"/>
        </w:rPr>
        <w:t>округа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«Обеспечение безопасности, профилактика терроризма,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0E2C6A" w:rsidRPr="004D4134">
        <w:rPr>
          <w:sz w:val="28"/>
          <w:szCs w:val="28"/>
        </w:rPr>
        <w:t>округа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«Социальная поддержка граждан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853B1" w:rsidRPr="004D4134" w:rsidRDefault="00A853B1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«Благоустройство территории Труновского муниципального округа Ставропольского края»;</w:t>
      </w:r>
    </w:p>
    <w:p w:rsidR="00A853B1" w:rsidRPr="004D4134" w:rsidRDefault="00A853B1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«Формирование современной городской среды в Труновском муниципальном округе Ставропольского края»;</w:t>
      </w:r>
    </w:p>
    <w:p w:rsidR="00E34B38" w:rsidRDefault="00E34B38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«Обеспечение жильем молодых семей на территории Труновского муниципального округа Ставропольского края»;</w:t>
      </w:r>
    </w:p>
    <w:p w:rsidR="000D78A2" w:rsidRPr="004D4134" w:rsidRDefault="000D78A2" w:rsidP="0072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78A2">
        <w:rPr>
          <w:sz w:val="28"/>
          <w:szCs w:val="28"/>
        </w:rPr>
        <w:t>Развитие муниципальной службы в Труновском муниципальном округе Ставропольского края</w:t>
      </w:r>
      <w:r>
        <w:rPr>
          <w:sz w:val="28"/>
          <w:szCs w:val="28"/>
        </w:rPr>
        <w:t>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прогнозы социально-экономического развития Труновского муниципального округа Ставропольского края на среднесрочный и долгосрочный период;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бюджетный прогноз Труновского муниципального округа Ставропольского края</w:t>
      </w:r>
      <w:r w:rsidR="00EF3640" w:rsidRPr="004D4134">
        <w:rPr>
          <w:sz w:val="28"/>
          <w:szCs w:val="28"/>
        </w:rPr>
        <w:t xml:space="preserve"> </w:t>
      </w:r>
      <w:r w:rsidRPr="004D4134">
        <w:rPr>
          <w:sz w:val="28"/>
          <w:szCs w:val="28"/>
        </w:rPr>
        <w:t>на долгосрочный период.</w:t>
      </w:r>
    </w:p>
    <w:p w:rsidR="00C74F01" w:rsidRPr="004D4134" w:rsidRDefault="00C74F01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Деятельность администрации </w:t>
      </w:r>
      <w:r w:rsidR="00A579E3">
        <w:rPr>
          <w:sz w:val="28"/>
          <w:szCs w:val="28"/>
        </w:rPr>
        <w:t xml:space="preserve">Труновского </w:t>
      </w:r>
      <w:r w:rsidRPr="004D4134">
        <w:rPr>
          <w:sz w:val="28"/>
          <w:szCs w:val="28"/>
        </w:rPr>
        <w:t>округа, в с</w:t>
      </w:r>
      <w:r w:rsidR="00A853B1" w:rsidRPr="004D4134">
        <w:rPr>
          <w:sz w:val="28"/>
          <w:szCs w:val="28"/>
        </w:rPr>
        <w:t xml:space="preserve">оответствии со Стратегией </w:t>
      </w:r>
      <w:r w:rsidR="00A579E3" w:rsidRPr="00A579E3">
        <w:rPr>
          <w:sz w:val="28"/>
          <w:szCs w:val="28"/>
        </w:rPr>
        <w:t>до 2035 года</w:t>
      </w:r>
      <w:r w:rsidR="00A579E3">
        <w:rPr>
          <w:sz w:val="28"/>
          <w:szCs w:val="28"/>
        </w:rPr>
        <w:t>,</w:t>
      </w:r>
      <w:r w:rsidR="00A579E3" w:rsidRPr="00A579E3">
        <w:rPr>
          <w:sz w:val="28"/>
          <w:szCs w:val="28"/>
        </w:rPr>
        <w:t xml:space="preserve"> </w:t>
      </w:r>
      <w:r w:rsidR="00A853B1" w:rsidRPr="004D4134">
        <w:rPr>
          <w:sz w:val="28"/>
          <w:szCs w:val="28"/>
        </w:rPr>
        <w:t>в 202</w:t>
      </w:r>
      <w:r w:rsidR="00E34B38" w:rsidRPr="004D4134">
        <w:rPr>
          <w:sz w:val="28"/>
          <w:szCs w:val="28"/>
        </w:rPr>
        <w:t>2</w:t>
      </w:r>
      <w:r w:rsidRPr="004D4134">
        <w:rPr>
          <w:sz w:val="28"/>
          <w:szCs w:val="28"/>
        </w:rPr>
        <w:t xml:space="preserve"> году осуществлялась в трёх основных направлениях развития </w:t>
      </w:r>
      <w:r w:rsidR="00EF3640" w:rsidRPr="004D4134">
        <w:rPr>
          <w:sz w:val="28"/>
          <w:szCs w:val="28"/>
        </w:rPr>
        <w:t>округа</w:t>
      </w:r>
      <w:r w:rsidRPr="004D4134">
        <w:rPr>
          <w:sz w:val="28"/>
          <w:szCs w:val="28"/>
        </w:rPr>
        <w:t>:</w:t>
      </w:r>
    </w:p>
    <w:p w:rsidR="00C74F01" w:rsidRPr="004D4134" w:rsidRDefault="00FA2641" w:rsidP="00C74F01">
      <w:pPr>
        <w:ind w:firstLine="426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    </w:t>
      </w:r>
      <w:r w:rsidR="00C74F01" w:rsidRPr="004D4134">
        <w:rPr>
          <w:sz w:val="28"/>
          <w:szCs w:val="28"/>
        </w:rPr>
        <w:t>формирование благоприятного хозяйственного климата;</w:t>
      </w:r>
    </w:p>
    <w:p w:rsidR="00C74F01" w:rsidRPr="004D4134" w:rsidRDefault="00FA2641" w:rsidP="00C74F01">
      <w:pPr>
        <w:ind w:firstLine="426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    </w:t>
      </w:r>
      <w:r w:rsidR="00C74F01" w:rsidRPr="004D4134">
        <w:rPr>
          <w:sz w:val="28"/>
          <w:szCs w:val="28"/>
        </w:rPr>
        <w:t xml:space="preserve">улучшение среды проживания; </w:t>
      </w:r>
    </w:p>
    <w:p w:rsidR="00A108D4" w:rsidRPr="004D4134" w:rsidRDefault="00FA2641" w:rsidP="00C74F01">
      <w:pPr>
        <w:ind w:firstLine="426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    </w:t>
      </w:r>
      <w:r w:rsidR="00C74F01" w:rsidRPr="004D4134">
        <w:rPr>
          <w:sz w:val="28"/>
          <w:szCs w:val="28"/>
        </w:rPr>
        <w:t>формирование благоприятного социального климата</w:t>
      </w:r>
      <w:r w:rsidR="00724CA6" w:rsidRPr="004D4134">
        <w:rPr>
          <w:sz w:val="28"/>
          <w:szCs w:val="28"/>
        </w:rPr>
        <w:t>.</w:t>
      </w:r>
    </w:p>
    <w:p w:rsidR="00C359B1" w:rsidRPr="004D4134" w:rsidRDefault="00C359B1" w:rsidP="00C74F01">
      <w:pPr>
        <w:ind w:firstLine="426"/>
        <w:jc w:val="both"/>
        <w:rPr>
          <w:sz w:val="28"/>
          <w:szCs w:val="28"/>
        </w:rPr>
      </w:pPr>
    </w:p>
    <w:p w:rsidR="00F43146" w:rsidRPr="00027153" w:rsidRDefault="002A41FE" w:rsidP="00027153">
      <w:pPr>
        <w:ind w:firstLine="709"/>
        <w:rPr>
          <w:b/>
          <w:sz w:val="28"/>
        </w:rPr>
      </w:pPr>
      <w:r w:rsidRPr="00027153">
        <w:rPr>
          <w:b/>
          <w:sz w:val="28"/>
        </w:rPr>
        <w:t xml:space="preserve">1. </w:t>
      </w:r>
      <w:r w:rsidR="00B14B60" w:rsidRPr="00027153">
        <w:rPr>
          <w:b/>
          <w:sz w:val="28"/>
        </w:rPr>
        <w:t xml:space="preserve">Приоритетные направления социального развития </w:t>
      </w:r>
    </w:p>
    <w:p w:rsidR="00027153" w:rsidRDefault="00027153" w:rsidP="00E146C4">
      <w:pPr>
        <w:ind w:firstLine="709"/>
        <w:jc w:val="both"/>
        <w:rPr>
          <w:sz w:val="28"/>
        </w:rPr>
      </w:pPr>
    </w:p>
    <w:p w:rsidR="00E146C4" w:rsidRPr="004D4134" w:rsidRDefault="009044A9" w:rsidP="00E146C4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B489A" w:rsidRPr="004D4134">
        <w:rPr>
          <w:sz w:val="28"/>
        </w:rPr>
        <w:t xml:space="preserve"> </w:t>
      </w:r>
      <w:r w:rsidR="00E146C4" w:rsidRPr="004D4134">
        <w:rPr>
          <w:sz w:val="28"/>
        </w:rPr>
        <w:t xml:space="preserve">Основной целью деятельности органов местного самоуправления Труновского округа является стабильное улучшение качества жизни всех слоев населения округа на основе активного развития профильных отраслей </w:t>
      </w:r>
      <w:r w:rsidR="00E146C4" w:rsidRPr="004D4134">
        <w:rPr>
          <w:sz w:val="28"/>
        </w:rPr>
        <w:lastRenderedPageBreak/>
        <w:t>экономики и наращивания преобразований в социальной сфере. В понятие качества жизни включаются прежде всего: наличие хорошей работы и достойной заработной платы, гарантированные качественные услуги здравоохранения и социального обеспечения, комфортное жилье, высокое качество коммунальных услуг по доступным тарифам, возможности образования, общественная безопасность, политическая стабильность, культурные и досуговые возможности.</w:t>
      </w:r>
    </w:p>
    <w:p w:rsidR="00E146C4" w:rsidRPr="004D4134" w:rsidRDefault="00E146C4" w:rsidP="00E146C4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Численность населения Труновского </w:t>
      </w:r>
      <w:r w:rsidR="00A853B1" w:rsidRPr="004D4134">
        <w:rPr>
          <w:sz w:val="28"/>
        </w:rPr>
        <w:t>округа</w:t>
      </w:r>
      <w:r w:rsidRPr="004D4134">
        <w:rPr>
          <w:sz w:val="28"/>
        </w:rPr>
        <w:t xml:space="preserve"> </w:t>
      </w:r>
      <w:r w:rsidR="00E34B38" w:rsidRPr="004D4134">
        <w:rPr>
          <w:sz w:val="28"/>
        </w:rPr>
        <w:t>на 01.01.2022</w:t>
      </w:r>
      <w:r w:rsidR="00A853B1" w:rsidRPr="004D4134">
        <w:rPr>
          <w:sz w:val="28"/>
        </w:rPr>
        <w:t xml:space="preserve"> года</w:t>
      </w:r>
      <w:r w:rsidRPr="004D4134">
        <w:rPr>
          <w:sz w:val="28"/>
        </w:rPr>
        <w:t xml:space="preserve"> составила </w:t>
      </w:r>
      <w:r w:rsidR="00A853B1" w:rsidRPr="004D4134">
        <w:rPr>
          <w:sz w:val="28"/>
        </w:rPr>
        <w:t xml:space="preserve">29 </w:t>
      </w:r>
      <w:r w:rsidR="00E34B38" w:rsidRPr="004D4134">
        <w:rPr>
          <w:sz w:val="28"/>
        </w:rPr>
        <w:t>409</w:t>
      </w:r>
      <w:r w:rsidRPr="004D4134">
        <w:rPr>
          <w:sz w:val="28"/>
        </w:rPr>
        <w:t xml:space="preserve"> человек. </w:t>
      </w:r>
    </w:p>
    <w:p w:rsidR="00A853B1" w:rsidRPr="004D4134" w:rsidRDefault="00A853B1" w:rsidP="00A853B1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Основные демографические показатели за отчётный период свидетельствуют о том, что в округе родилось </w:t>
      </w:r>
      <w:r w:rsidR="00E34B38" w:rsidRPr="004D4134">
        <w:rPr>
          <w:sz w:val="28"/>
        </w:rPr>
        <w:t>299</w:t>
      </w:r>
      <w:r w:rsidR="00AD3A56" w:rsidRPr="004D4134">
        <w:rPr>
          <w:sz w:val="28"/>
        </w:rPr>
        <w:t xml:space="preserve"> детей</w:t>
      </w:r>
      <w:r w:rsidRPr="004D4134">
        <w:rPr>
          <w:sz w:val="28"/>
        </w:rPr>
        <w:t xml:space="preserve">, что на </w:t>
      </w:r>
      <w:r w:rsidR="00E34B38" w:rsidRPr="004D4134">
        <w:rPr>
          <w:sz w:val="28"/>
        </w:rPr>
        <w:t>1</w:t>
      </w:r>
      <w:r w:rsidR="00AD3A56" w:rsidRPr="004D4134">
        <w:rPr>
          <w:sz w:val="28"/>
        </w:rPr>
        <w:t xml:space="preserve"> </w:t>
      </w:r>
      <w:r w:rsidRPr="004D4134">
        <w:rPr>
          <w:sz w:val="28"/>
        </w:rPr>
        <w:t xml:space="preserve">% </w:t>
      </w:r>
      <w:r w:rsidR="00AD3A56" w:rsidRPr="004D4134">
        <w:rPr>
          <w:sz w:val="28"/>
        </w:rPr>
        <w:t xml:space="preserve">больше, чем в прошлом году. Умерло </w:t>
      </w:r>
      <w:r w:rsidR="00E34B38" w:rsidRPr="004D4134">
        <w:rPr>
          <w:sz w:val="28"/>
        </w:rPr>
        <w:t>486</w:t>
      </w:r>
      <w:r w:rsidRPr="004D4134">
        <w:rPr>
          <w:sz w:val="28"/>
        </w:rPr>
        <w:t xml:space="preserve"> человека, что </w:t>
      </w:r>
      <w:r w:rsidR="00E34B38" w:rsidRPr="004D4134">
        <w:rPr>
          <w:sz w:val="28"/>
        </w:rPr>
        <w:t>на 17,2 % меньше</w:t>
      </w:r>
      <w:r w:rsidRPr="004D4134">
        <w:rPr>
          <w:sz w:val="28"/>
        </w:rPr>
        <w:t xml:space="preserve">, чем </w:t>
      </w:r>
      <w:r w:rsidR="00E34B38" w:rsidRPr="004D4134">
        <w:rPr>
          <w:sz w:val="28"/>
        </w:rPr>
        <w:t>в 2021 году</w:t>
      </w:r>
      <w:r w:rsidRPr="004D4134">
        <w:rPr>
          <w:sz w:val="28"/>
        </w:rPr>
        <w:t xml:space="preserve">. Естественная убыль населения составила </w:t>
      </w:r>
      <w:r w:rsidR="00E34B38" w:rsidRPr="004D4134">
        <w:rPr>
          <w:sz w:val="28"/>
        </w:rPr>
        <w:t>187</w:t>
      </w:r>
      <w:r w:rsidR="00AD3A56" w:rsidRPr="004D4134">
        <w:rPr>
          <w:sz w:val="28"/>
        </w:rPr>
        <w:t xml:space="preserve"> человек, что на </w:t>
      </w:r>
      <w:r w:rsidR="00E34B38" w:rsidRPr="004D4134">
        <w:rPr>
          <w:sz w:val="28"/>
        </w:rPr>
        <w:t>100</w:t>
      </w:r>
      <w:r w:rsidRPr="004D4134">
        <w:rPr>
          <w:sz w:val="28"/>
        </w:rPr>
        <w:t xml:space="preserve"> человек </w:t>
      </w:r>
      <w:r w:rsidR="00E34B38" w:rsidRPr="004D4134">
        <w:rPr>
          <w:sz w:val="28"/>
        </w:rPr>
        <w:t>меньше, чем в 2021</w:t>
      </w:r>
      <w:r w:rsidRPr="004D4134">
        <w:rPr>
          <w:sz w:val="28"/>
        </w:rPr>
        <w:t xml:space="preserve"> году.</w:t>
      </w:r>
    </w:p>
    <w:p w:rsidR="00E34B38" w:rsidRPr="004D4134" w:rsidRDefault="00E34B38" w:rsidP="00A714C2">
      <w:pPr>
        <w:ind w:firstLine="709"/>
        <w:jc w:val="both"/>
        <w:rPr>
          <w:sz w:val="28"/>
        </w:rPr>
      </w:pPr>
      <w:r w:rsidRPr="004D4134">
        <w:rPr>
          <w:sz w:val="28"/>
        </w:rPr>
        <w:t>За отчетный период официально оформили брачный союз                            135 семейных пар – на 27 семей больше, чем в 2021 году (108), в том числе                с участием несовершеннолетних лиц, достигших возраста 16 лет –                             1 семейн</w:t>
      </w:r>
      <w:r w:rsidR="001867FD">
        <w:rPr>
          <w:sz w:val="28"/>
        </w:rPr>
        <w:t>ая пара. Расторгли брак 125 пар</w:t>
      </w:r>
      <w:r w:rsidRPr="004D4134">
        <w:rPr>
          <w:sz w:val="28"/>
        </w:rPr>
        <w:t>, что на 2 больше аналогичного периода 2021 года (123).</w:t>
      </w:r>
    </w:p>
    <w:p w:rsidR="00E34B38" w:rsidRPr="004D4134" w:rsidRDefault="00E34B38" w:rsidP="00A714C2">
      <w:pPr>
        <w:ind w:firstLine="709"/>
        <w:jc w:val="both"/>
        <w:rPr>
          <w:sz w:val="28"/>
        </w:rPr>
      </w:pPr>
      <w:r w:rsidRPr="004D4134">
        <w:rPr>
          <w:sz w:val="28"/>
        </w:rPr>
        <w:t>Среднесписочная численность работников по крупным и средним предприятиям на 01 января 2023 года составила 3 тыс. 447 человек, снижение к уровню 2021 года составило 0,2 %.</w:t>
      </w:r>
    </w:p>
    <w:p w:rsidR="00E146C4" w:rsidRPr="004D4134" w:rsidRDefault="00A558E6" w:rsidP="00A558E6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Уровень среднемесячной заработной платы составил  </w:t>
      </w:r>
      <w:r w:rsidR="00211353" w:rsidRPr="004D4134">
        <w:rPr>
          <w:sz w:val="28"/>
        </w:rPr>
        <w:t xml:space="preserve">                              41</w:t>
      </w:r>
      <w:r w:rsidRPr="004D4134">
        <w:rPr>
          <w:sz w:val="28"/>
        </w:rPr>
        <w:t xml:space="preserve"> тыс. </w:t>
      </w:r>
      <w:r w:rsidR="00211353" w:rsidRPr="004D4134">
        <w:rPr>
          <w:sz w:val="28"/>
        </w:rPr>
        <w:t>675,3</w:t>
      </w:r>
      <w:r w:rsidRPr="004D4134">
        <w:rPr>
          <w:sz w:val="28"/>
        </w:rPr>
        <w:t xml:space="preserve"> рубля, рост по отн</w:t>
      </w:r>
      <w:r w:rsidR="00211353" w:rsidRPr="004D4134">
        <w:rPr>
          <w:sz w:val="28"/>
        </w:rPr>
        <w:t>ошению к 2021 году составил 20,2</w:t>
      </w:r>
      <w:r w:rsidRPr="004D4134">
        <w:rPr>
          <w:sz w:val="28"/>
        </w:rPr>
        <w:t xml:space="preserve"> %.</w:t>
      </w:r>
    </w:p>
    <w:p w:rsidR="00F43146" w:rsidRPr="004D4134" w:rsidRDefault="00BB489A">
      <w:pPr>
        <w:ind w:firstLine="709"/>
        <w:jc w:val="both"/>
        <w:rPr>
          <w:sz w:val="28"/>
        </w:rPr>
      </w:pPr>
      <w:r w:rsidRPr="004D4134">
        <w:rPr>
          <w:sz w:val="28"/>
        </w:rPr>
        <w:t>2</w:t>
      </w:r>
      <w:r w:rsidR="00FA2641" w:rsidRPr="004D4134">
        <w:rPr>
          <w:sz w:val="28"/>
        </w:rPr>
        <w:t xml:space="preserve">. </w:t>
      </w:r>
      <w:proofErr w:type="gramStart"/>
      <w:r w:rsidR="00B14B60" w:rsidRPr="004D4134">
        <w:rPr>
          <w:sz w:val="28"/>
        </w:rPr>
        <w:t>Для  достижения</w:t>
      </w:r>
      <w:proofErr w:type="gramEnd"/>
      <w:r w:rsidR="00B14B60" w:rsidRPr="004D4134">
        <w:rPr>
          <w:sz w:val="28"/>
        </w:rPr>
        <w:t xml:space="preserve"> целей и задач, установленных Стратег</w:t>
      </w:r>
      <w:r w:rsidR="00E25DD9" w:rsidRPr="004D4134">
        <w:rPr>
          <w:sz w:val="28"/>
        </w:rPr>
        <w:t xml:space="preserve">ией </w:t>
      </w:r>
      <w:r w:rsidR="00A579E3" w:rsidRPr="00A579E3">
        <w:rPr>
          <w:sz w:val="28"/>
        </w:rPr>
        <w:t xml:space="preserve">до 2035 года </w:t>
      </w:r>
      <w:r w:rsidR="00E25DD9" w:rsidRPr="004D4134">
        <w:rPr>
          <w:sz w:val="28"/>
        </w:rPr>
        <w:t>в сфере образова</w:t>
      </w:r>
      <w:r w:rsidR="009C3FD2">
        <w:rPr>
          <w:sz w:val="28"/>
        </w:rPr>
        <w:t>ния</w:t>
      </w:r>
      <w:r w:rsidR="001867FD">
        <w:rPr>
          <w:sz w:val="28"/>
        </w:rPr>
        <w:t xml:space="preserve"> в  2022</w:t>
      </w:r>
      <w:r w:rsidR="00B14B60" w:rsidRPr="004D4134">
        <w:rPr>
          <w:sz w:val="28"/>
        </w:rPr>
        <w:t xml:space="preserve"> году проведена работа, направленная на повышение доступности качественного образования, соответствующего требованиям инновационного развития, современным потребностям общества и каждого гражданина.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В сфере дошкольного образования приоритетным направлением деятельности остается обеспечение доступности дошкольного </w:t>
      </w:r>
      <w:proofErr w:type="gramStart"/>
      <w:r w:rsidRPr="004D4134">
        <w:rPr>
          <w:sz w:val="28"/>
        </w:rPr>
        <w:t>образования  детей</w:t>
      </w:r>
      <w:proofErr w:type="gramEnd"/>
      <w:r w:rsidRPr="004D4134">
        <w:rPr>
          <w:sz w:val="28"/>
        </w:rPr>
        <w:t xml:space="preserve">. В соответствии с указом Президента от 07.05.2012г. № 599 «О мерах по реализации государственной политики в области образования и </w:t>
      </w:r>
      <w:proofErr w:type="gramStart"/>
      <w:r w:rsidRPr="004D4134">
        <w:rPr>
          <w:sz w:val="28"/>
        </w:rPr>
        <w:t>науки»  доступность</w:t>
      </w:r>
      <w:proofErr w:type="gramEnd"/>
      <w:r w:rsidRPr="004D4134">
        <w:rPr>
          <w:sz w:val="28"/>
        </w:rPr>
        <w:t xml:space="preserve"> дошкольного образования  детей в возрасте от  3 до 7 лет обеспечена. Дошкольным образованием охвачено 58,8</w:t>
      </w:r>
      <w:r w:rsidR="001867FD">
        <w:rPr>
          <w:sz w:val="28"/>
        </w:rPr>
        <w:t xml:space="preserve"> </w:t>
      </w:r>
      <w:r w:rsidRPr="004D4134">
        <w:rPr>
          <w:sz w:val="28"/>
        </w:rPr>
        <w:t xml:space="preserve">% населения Труновского муниципального района в возрасте от года до 6 лет. Актуальный спрос на предоставление мест в дошкольных образовательных учреждениях отсутствует. 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>В сфере общего образования достигнуты следующие результаты: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>доля обучающихся в муниципальных общеобразовательных учреждениях в одну смену достигла в 2022 году 100 %, что является показателем отсутствия нехватки мест в общеобразовательных учреждениях;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ежегодно растет количество </w:t>
      </w:r>
      <w:proofErr w:type="gramStart"/>
      <w:r w:rsidRPr="004D4134">
        <w:rPr>
          <w:sz w:val="28"/>
        </w:rPr>
        <w:t>участников  всероссийской</w:t>
      </w:r>
      <w:proofErr w:type="gramEnd"/>
      <w:r w:rsidRPr="004D4134">
        <w:rPr>
          <w:sz w:val="28"/>
        </w:rPr>
        <w:t xml:space="preserve"> олимпиады школьников, в 2022 году -770 обучающихся, что составляет 61</w:t>
      </w:r>
      <w:r w:rsidR="001867FD">
        <w:rPr>
          <w:sz w:val="28"/>
        </w:rPr>
        <w:t xml:space="preserve"> </w:t>
      </w:r>
      <w:r w:rsidRPr="004D4134">
        <w:rPr>
          <w:sz w:val="28"/>
        </w:rPr>
        <w:t xml:space="preserve">% от общего </w:t>
      </w:r>
      <w:r w:rsidRPr="004D4134">
        <w:rPr>
          <w:sz w:val="28"/>
        </w:rPr>
        <w:lastRenderedPageBreak/>
        <w:t xml:space="preserve">количества учащихся 7-11 классов. Свои знания участники подтверждают </w:t>
      </w:r>
      <w:proofErr w:type="gramStart"/>
      <w:r w:rsidRPr="004D4134">
        <w:rPr>
          <w:sz w:val="28"/>
        </w:rPr>
        <w:t>на  региональном</w:t>
      </w:r>
      <w:proofErr w:type="gramEnd"/>
      <w:r w:rsidRPr="004D4134">
        <w:rPr>
          <w:sz w:val="28"/>
        </w:rPr>
        <w:t xml:space="preserve"> уровне (5 призеров).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Налажена </w:t>
      </w:r>
      <w:proofErr w:type="spellStart"/>
      <w:r w:rsidRPr="004D4134">
        <w:rPr>
          <w:sz w:val="28"/>
        </w:rPr>
        <w:t>профориентационная</w:t>
      </w:r>
      <w:proofErr w:type="spellEnd"/>
      <w:r w:rsidRPr="004D4134">
        <w:rPr>
          <w:sz w:val="28"/>
        </w:rPr>
        <w:t xml:space="preserve"> работа: обучающиеся округа принимают участие в реализации мероприятий «Билет в будущее», обучающиеся 6-11 классов участвуют в открытых уроках «</w:t>
      </w:r>
      <w:proofErr w:type="spellStart"/>
      <w:r w:rsidRPr="004D4134">
        <w:rPr>
          <w:sz w:val="28"/>
        </w:rPr>
        <w:t>ПроеКТОриЯ</w:t>
      </w:r>
      <w:proofErr w:type="spellEnd"/>
      <w:r w:rsidRPr="004D4134">
        <w:rPr>
          <w:sz w:val="28"/>
        </w:rPr>
        <w:t xml:space="preserve">», «Урок Цифры», проводится анкетирование «Выбери свое будущее», ролевые игры, мероприятия в рамках Всероссийской акции по профориентации «Всероссийская </w:t>
      </w:r>
      <w:proofErr w:type="spellStart"/>
      <w:r w:rsidRPr="004D4134">
        <w:rPr>
          <w:sz w:val="28"/>
        </w:rPr>
        <w:t>профдиагностика</w:t>
      </w:r>
      <w:proofErr w:type="spellEnd"/>
      <w:r w:rsidRPr="004D4134">
        <w:rPr>
          <w:sz w:val="28"/>
        </w:rPr>
        <w:t>», мероприятия в рамках Всероссийского проекта «Билет в будущее» по развитию системы ранней профориентации в целях содействия обучающимся 6-11 классов в выборе профессии.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В Труновском муниципальном округе созданы и функционируют шесть Центров «Точка роста». Из них три центра образования цифрового         и гуманитарного профиля: МКОУ СОШ № 2 (открыт в 2019 г.), МКОУ СОШ № 3 (открыт в 2020 г.), МБОУ гимназия № 7 (открыт в 2020 г.).                               Три центра естественно - научной и </w:t>
      </w:r>
      <w:r w:rsidR="001867FD">
        <w:rPr>
          <w:sz w:val="28"/>
        </w:rPr>
        <w:t>технологической направленности «Точка роста»</w:t>
      </w:r>
      <w:r w:rsidRPr="004D4134">
        <w:rPr>
          <w:sz w:val="28"/>
        </w:rPr>
        <w:t xml:space="preserve">: МКОУ СОШ № 4, МКОУ ООШ № 6 (оба центра открыты   и функционируют с 2021 г.) 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>В 2022 году на базе МКОУ СОШ № 5 открыт центр образования естественно – научной и технологической направленности «Точка роста». Задачами центра образования естественно – научной и технологической направленности «Точка роста» является охват не менее 100</w:t>
      </w:r>
      <w:r w:rsidR="007D3943">
        <w:rPr>
          <w:sz w:val="28"/>
        </w:rPr>
        <w:t xml:space="preserve"> </w:t>
      </w:r>
      <w:r w:rsidRPr="004D4134">
        <w:rPr>
          <w:sz w:val="28"/>
        </w:rPr>
        <w:t>% обучающихся образовательной организации, осваивающих основную общеобразовательную программу по предметным областям «Технология», «Информатика», «Физика», «Химия», а также обеспечение не менее 70</w:t>
      </w:r>
      <w:r w:rsidR="001867FD">
        <w:rPr>
          <w:sz w:val="28"/>
        </w:rPr>
        <w:t xml:space="preserve"> </w:t>
      </w:r>
      <w:r w:rsidRPr="004D4134">
        <w:rPr>
          <w:sz w:val="28"/>
        </w:rPr>
        <w:t>% охвата от общего контингента обучающихся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взаимодействия.</w:t>
      </w:r>
    </w:p>
    <w:p w:rsidR="004D4134" w:rsidRPr="004D4134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t xml:space="preserve">В Труновском округе по отрасли «Образование» работают три организации дополнительного образования детей 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 xml:space="preserve">           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края;</w:t>
      </w:r>
    </w:p>
    <w:p w:rsidR="004D4134" w:rsidRPr="004D4134" w:rsidRDefault="004D4134" w:rsidP="007D3943">
      <w:pPr>
        <w:ind w:firstLine="720"/>
        <w:jc w:val="both"/>
        <w:rPr>
          <w:sz w:val="28"/>
        </w:rPr>
      </w:pPr>
      <w:r w:rsidRPr="004D4134">
        <w:rPr>
          <w:sz w:val="28"/>
        </w:rPr>
        <w:t>муниципальное бюджетное учреждение дополнительного образования Спортивная школа;</w:t>
      </w:r>
    </w:p>
    <w:p w:rsidR="004D4134" w:rsidRPr="004D4134" w:rsidRDefault="004D4134" w:rsidP="007D3943">
      <w:pPr>
        <w:ind w:firstLine="720"/>
        <w:jc w:val="both"/>
        <w:rPr>
          <w:sz w:val="28"/>
        </w:rPr>
      </w:pPr>
      <w:r w:rsidRPr="004D4134">
        <w:rPr>
          <w:sz w:val="28"/>
        </w:rPr>
        <w:t xml:space="preserve">муниципальное бюджетное образовательное учреждение дополнительного образования Детский оздоровительно-образовательный (профильный) центр «Колосок». </w:t>
      </w:r>
    </w:p>
    <w:p w:rsidR="001867FD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t>Негосударственны</w:t>
      </w:r>
      <w:r w:rsidR="007D3943">
        <w:rPr>
          <w:sz w:val="28"/>
        </w:rPr>
        <w:t>е учреждения</w:t>
      </w:r>
      <w:r w:rsidRPr="004D4134">
        <w:rPr>
          <w:sz w:val="28"/>
        </w:rPr>
        <w:t xml:space="preserve"> дополнительного образования в округе </w:t>
      </w:r>
      <w:r w:rsidR="007D3943">
        <w:rPr>
          <w:sz w:val="28"/>
        </w:rPr>
        <w:t>отсутствуют</w:t>
      </w:r>
      <w:r w:rsidRPr="004D4134">
        <w:rPr>
          <w:sz w:val="28"/>
        </w:rPr>
        <w:t xml:space="preserve">. Услуги дополнительного образования предоставляются только на бюджетной основе. </w:t>
      </w:r>
    </w:p>
    <w:p w:rsidR="001867FD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t>В детских садах (МКДОУ д/с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1 Аист, МКДОУ д/с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3 «Радуга», МКДОУ д/с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8 «Огонек», МКДОУ д/с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21 «</w:t>
      </w:r>
      <w:proofErr w:type="spellStart"/>
      <w:r w:rsidRPr="004D4134">
        <w:rPr>
          <w:sz w:val="28"/>
        </w:rPr>
        <w:t>Дюймовочка</w:t>
      </w:r>
      <w:proofErr w:type="spellEnd"/>
      <w:r w:rsidRPr="004D4134">
        <w:rPr>
          <w:sz w:val="28"/>
        </w:rPr>
        <w:t xml:space="preserve">», МКДОУ                  д/с № 30 «Лесная сказка», МКДОУ д/с № 5 «Березка») занимаются                             252 ребенка. </w:t>
      </w:r>
    </w:p>
    <w:p w:rsidR="004D4134" w:rsidRPr="004D4134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lastRenderedPageBreak/>
        <w:t>Дополнительными предпрофессиональными и общеразвивающими программами в области искусств (по линии министерства культуры) охвачено 590 детей.</w:t>
      </w:r>
    </w:p>
    <w:p w:rsidR="004D4134" w:rsidRPr="004D4134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t xml:space="preserve">На 1 января 2023 года доля детей в возрасте 5-18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 составляет 74,13 %.  </w:t>
      </w:r>
    </w:p>
    <w:p w:rsidR="004D4134" w:rsidRPr="004D4134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t>Ежегодно наблюдается увеличение численности детей-инвалидов от 0 до 18 лет и детей с ограниченными возможностями здоровья, что ставит перед системой образования округа задачу по развитию специального образования для детей, нуждающихся в особых условиях обучения. В общеобразовательных организациях обучаются 384 ребенка с ограниченными возможностями здоровья и инвалидностью.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 xml:space="preserve"> </w:t>
      </w:r>
      <w:r w:rsidRPr="004D4134">
        <w:rPr>
          <w:sz w:val="28"/>
        </w:rPr>
        <w:tab/>
        <w:t xml:space="preserve">В двух общеобразовательных организациях (МКОУ СОШ №3, МКОУ ООШ №6) функционируют коррекционные </w:t>
      </w:r>
      <w:proofErr w:type="gramStart"/>
      <w:r w:rsidRPr="004D4134">
        <w:rPr>
          <w:sz w:val="28"/>
        </w:rPr>
        <w:t>классы  для</w:t>
      </w:r>
      <w:proofErr w:type="gramEnd"/>
      <w:r w:rsidRPr="004D4134">
        <w:rPr>
          <w:sz w:val="28"/>
        </w:rPr>
        <w:t xml:space="preserve"> учащихся  с ограниченными возможностями здоровья: с умственной отсталостью и задержкой психического развития, организовано дистанционное и индивидуальное  обучение.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Реализацию молодёжной политики на территории Труновского муниципального округа осуществляет муниципальное казённое учреждение «Методический центр Труновского муниципального округа».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Молодёжная политика направлена на молодёжь в возрасте                          от 14 до 35 лет по следующим основным направлениям: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патриотическое воспитание молодёжи;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вовлечение молодёжи в волонтёрскую деятельность;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вовлечение молодёжи в здоровый образ жизни и занятия спортом, популяризация культуры безопасности в молодёжной среде;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вовлечение молодёжи в работу средств массовой информации;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вовлечение молодёжи в занятия творческой деятельностью и др.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 2022 году данная категория граждан была задействована в 70 мероприятиях районного и краевого уровня. Общая численность участников и зрителей мероприятий составила 5451 человек.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С особой гордостью молодые люди принимали участие в патриотических мероприятиях, посвященных памятным датам и событиям Великой Отечественной войны: «Георгиевская ленточка», Всероссийский исторический диктант «Диктант Победы», Всероссийская акция «Бессмертный полк» и др.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Военно-спортивный клуб «Патриот» МКОУ СОШ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2 занял 2 место в конкурсе программ деятельности Постов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1, поисковых, исторических клубов Ставропольского края в номинации «Лучший военно-спортивный клуб».</w:t>
      </w:r>
      <w:r w:rsidRPr="004D4134">
        <w:rPr>
          <w:sz w:val="28"/>
        </w:rPr>
        <w:tab/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 xml:space="preserve">Молодёжь активно вовлекается в добровольчество. На сегодняшний день насчитывается 3349 официально зарегистрированных добровольцев всех возрастов. Они не только участвуют в мероприятиях, но и оказывают содействие в их организации и проведении. Наибольший объём работы </w:t>
      </w:r>
      <w:r w:rsidRPr="004D4134">
        <w:rPr>
          <w:sz w:val="28"/>
        </w:rPr>
        <w:lastRenderedPageBreak/>
        <w:t xml:space="preserve">ложится на плечи Труновского штаба Ставропольского регионального отделения Всероссийского общественного движения «Волонтёры Победы». Под эгидой этого движения проводятся все мероприятия, посвященные памятным датам и событиям Великой Отечественной войны. Уже не первый год волонтёры активно принимают участие в краевой волонтёрской акции «Успей сказать: «Спасибо!». 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 xml:space="preserve">В акции взаимопомощи «Добро не имеет границ» приняли 2300 жителей Труновского округа, для детей ДНР и ЛНР была передана гуманитарная помощь (канцелярские товары, игрушки, портфели, одеяла, подушки, постельные принадлежности и т.д.). Силами жителей округа были собраны и переданы 157 книг на русском языке в рамках акции «Дети - детям». В рамках федерального проекта «Формирование комфортной городской среды» 37 волонтёров из числа учащейся и работающей молодёжи помогали жителям </w:t>
      </w:r>
      <w:r w:rsidR="00A579E3">
        <w:rPr>
          <w:sz w:val="28"/>
        </w:rPr>
        <w:t xml:space="preserve">Труновского </w:t>
      </w:r>
      <w:r w:rsidRPr="004D4134">
        <w:rPr>
          <w:sz w:val="28"/>
        </w:rPr>
        <w:t xml:space="preserve">округа принять участие в голосовании за благоустройство </w:t>
      </w:r>
      <w:proofErr w:type="spellStart"/>
      <w:r w:rsidRPr="004D4134">
        <w:rPr>
          <w:sz w:val="28"/>
        </w:rPr>
        <w:t>скейт</w:t>
      </w:r>
      <w:proofErr w:type="spellEnd"/>
      <w:r w:rsidRPr="004D4134">
        <w:rPr>
          <w:sz w:val="28"/>
        </w:rPr>
        <w:t>-площадки в с.</w:t>
      </w:r>
      <w:r w:rsidR="00A579E3">
        <w:rPr>
          <w:sz w:val="28"/>
        </w:rPr>
        <w:t xml:space="preserve"> </w:t>
      </w:r>
      <w:r w:rsidRPr="004D4134">
        <w:rPr>
          <w:sz w:val="28"/>
        </w:rPr>
        <w:t>Донское. Волонтёры выполнили квоту, в голосовании приняли участие 4993 человека.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 целях сохранения и укрепления здоровья молодёжи на регулярной основе проводится разъяснительная работа среди школьников и студентов о негативных последствиях употребления наркотической, табачной, алкогольной продукции посредством проведения таких акций, как «У распространителей наркотиков нет будущего» и «Не упусти момент!». Обучающаяся МКОУ СОШ №3 Диана Беседина заняла III место в краевом этапе Всероссийского конкурса социальной рекламы в области формирования культуры здорового и безопасного образа жизни «Стиль жизни – здоровье!».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 xml:space="preserve">Уделяется внимание и творческой молодёжи. По результатам проведения краевого фестиваля-конкурса патриотической песни «Солдатский конверт» Анастасия Фрай из </w:t>
      </w:r>
      <w:proofErr w:type="spellStart"/>
      <w:r w:rsidRPr="004D4134">
        <w:rPr>
          <w:sz w:val="28"/>
        </w:rPr>
        <w:t>с.Донское</w:t>
      </w:r>
      <w:proofErr w:type="spellEnd"/>
      <w:r w:rsidRPr="004D4134">
        <w:rPr>
          <w:sz w:val="28"/>
        </w:rPr>
        <w:t xml:space="preserve"> и Любава </w:t>
      </w:r>
      <w:proofErr w:type="spellStart"/>
      <w:r w:rsidRPr="004D4134">
        <w:rPr>
          <w:sz w:val="28"/>
        </w:rPr>
        <w:t>Локтионова</w:t>
      </w:r>
      <w:proofErr w:type="spellEnd"/>
      <w:r w:rsidRPr="004D4134">
        <w:rPr>
          <w:sz w:val="28"/>
        </w:rPr>
        <w:t xml:space="preserve"> из </w:t>
      </w:r>
      <w:proofErr w:type="spellStart"/>
      <w:proofErr w:type="gramStart"/>
      <w:r w:rsidRPr="004D4134">
        <w:rPr>
          <w:sz w:val="28"/>
        </w:rPr>
        <w:t>пос.им.Кирова</w:t>
      </w:r>
      <w:proofErr w:type="spellEnd"/>
      <w:proofErr w:type="gramEnd"/>
      <w:r w:rsidRPr="004D4134">
        <w:rPr>
          <w:sz w:val="28"/>
        </w:rPr>
        <w:t xml:space="preserve"> стали лауреатами III степени, Любава также была награждена путёвкой в ВДЦ «Орлёнок». Команда «Рыжие белки» МКОУ СОШ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4 заняли III место в Новогоднем кубке КВН Ставропольской краевой Юниор-Лиги КВН.</w:t>
      </w:r>
    </w:p>
    <w:p w:rsidR="007D3943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 xml:space="preserve">Активно вовлекается в реализацию молодёжной политики работающая молодёжь. Екатерина </w:t>
      </w:r>
      <w:proofErr w:type="spellStart"/>
      <w:r w:rsidRPr="004D4134">
        <w:rPr>
          <w:sz w:val="28"/>
        </w:rPr>
        <w:t>Кострова</w:t>
      </w:r>
      <w:proofErr w:type="spellEnd"/>
      <w:r w:rsidRPr="004D4134">
        <w:rPr>
          <w:sz w:val="28"/>
        </w:rPr>
        <w:t xml:space="preserve"> – педагог-психолог МКОУ ООШ №6 была награждена Благодарственным письмом Губернатора Ставропольского края.</w:t>
      </w:r>
      <w:r w:rsidR="007D3943">
        <w:rPr>
          <w:sz w:val="28"/>
        </w:rPr>
        <w:t xml:space="preserve"> </w:t>
      </w:r>
      <w:r w:rsidRPr="004D4134">
        <w:rPr>
          <w:sz w:val="28"/>
        </w:rPr>
        <w:t>Добиваются высоких успехов на краевом уровне и наши школьники:</w:t>
      </w:r>
    </w:p>
    <w:p w:rsidR="004D4134" w:rsidRPr="004D4134" w:rsidRDefault="004D4134" w:rsidP="007D3943">
      <w:pPr>
        <w:ind w:firstLine="720"/>
        <w:jc w:val="both"/>
        <w:rPr>
          <w:sz w:val="28"/>
        </w:rPr>
      </w:pPr>
      <w:r w:rsidRPr="004D4134">
        <w:rPr>
          <w:sz w:val="28"/>
        </w:rPr>
        <w:t>Виктория Постникова - ученица МКОУ СОШ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4 стала призёром в Региональном (отборочном) этапе Всероссийской олимпиады школьников по вопросам избирательного права и избирательного процесса.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 xml:space="preserve">Также молодёжь активно участвует в </w:t>
      </w:r>
      <w:proofErr w:type="spellStart"/>
      <w:r w:rsidRPr="004D4134">
        <w:rPr>
          <w:sz w:val="28"/>
        </w:rPr>
        <w:t>форумной</w:t>
      </w:r>
      <w:proofErr w:type="spellEnd"/>
      <w:r w:rsidRPr="004D4134">
        <w:rPr>
          <w:sz w:val="28"/>
        </w:rPr>
        <w:t xml:space="preserve"> кампании. Делегация Труновского округа каждый год представляет на суд экспертов свои социальные проекты в рамках </w:t>
      </w:r>
      <w:proofErr w:type="gramStart"/>
      <w:r w:rsidRPr="004D4134">
        <w:rPr>
          <w:sz w:val="28"/>
        </w:rPr>
        <w:t>Северо-Кавказского</w:t>
      </w:r>
      <w:proofErr w:type="gramEnd"/>
      <w:r w:rsidRPr="004D4134">
        <w:rPr>
          <w:sz w:val="28"/>
        </w:rPr>
        <w:t xml:space="preserve"> молодёжного форума «Машук». В 2022 году 5 человек из числа студенческой и работающей молодёжи приняли участие в данном форуме. </w:t>
      </w:r>
    </w:p>
    <w:p w:rsidR="00E25DD9" w:rsidRPr="004D4134" w:rsidRDefault="004D4134" w:rsidP="00E25DD9">
      <w:pPr>
        <w:jc w:val="both"/>
        <w:rPr>
          <w:rFonts w:eastAsia="Calibri"/>
          <w:i/>
          <w:sz w:val="28"/>
          <w:szCs w:val="28"/>
          <w:lang w:eastAsia="en-US"/>
        </w:rPr>
      </w:pPr>
      <w:r w:rsidRPr="004D4134">
        <w:rPr>
          <w:sz w:val="28"/>
        </w:rPr>
        <w:lastRenderedPageBreak/>
        <w:tab/>
        <w:t>Большое внимание уделяется освещению молодёжной политики. «Методический центр» регулярно размещает информацию о мероприятиях                  в районной газете «Нива», на сайте органов местного самоуправления Труновского округа, а также в социальной сети «</w:t>
      </w:r>
      <w:proofErr w:type="spellStart"/>
      <w:r w:rsidRPr="004D4134">
        <w:rPr>
          <w:sz w:val="28"/>
        </w:rPr>
        <w:t>Вконтакте</w:t>
      </w:r>
      <w:proofErr w:type="spellEnd"/>
      <w:r w:rsidRPr="004D4134">
        <w:rPr>
          <w:sz w:val="28"/>
        </w:rPr>
        <w:t>» в группе «Молодёжь Труновского округа» численностью 997 человек.</w:t>
      </w:r>
    </w:p>
    <w:p w:rsidR="00F43146" w:rsidRPr="004D4134" w:rsidRDefault="00A745D5" w:rsidP="00FA2641">
      <w:pPr>
        <w:jc w:val="both"/>
        <w:rPr>
          <w:sz w:val="28"/>
        </w:rPr>
      </w:pPr>
      <w:r w:rsidRPr="004D4134">
        <w:rPr>
          <w:rFonts w:eastAsia="Calibri"/>
          <w:i/>
          <w:sz w:val="28"/>
          <w:szCs w:val="28"/>
          <w:lang w:eastAsia="en-US"/>
        </w:rPr>
        <w:tab/>
      </w:r>
      <w:r w:rsidR="00BB489A" w:rsidRPr="004D4134">
        <w:rPr>
          <w:rFonts w:eastAsia="Calibri"/>
          <w:sz w:val="28"/>
          <w:szCs w:val="28"/>
          <w:lang w:eastAsia="en-US"/>
        </w:rPr>
        <w:t>3</w:t>
      </w:r>
      <w:r w:rsidR="00FA2641" w:rsidRPr="004D4134">
        <w:rPr>
          <w:rFonts w:eastAsia="Calibri"/>
          <w:sz w:val="28"/>
          <w:szCs w:val="28"/>
          <w:lang w:eastAsia="en-US"/>
        </w:rPr>
        <w:t xml:space="preserve">. </w:t>
      </w:r>
      <w:r w:rsidR="00B14B60" w:rsidRPr="004D4134">
        <w:rPr>
          <w:sz w:val="28"/>
        </w:rPr>
        <w:t>Для  достижения целей и задач, установленных Стратегией</w:t>
      </w:r>
      <w:r w:rsidR="00B3626F" w:rsidRPr="004D4134">
        <w:rPr>
          <w:sz w:val="28"/>
        </w:rPr>
        <w:t xml:space="preserve"> </w:t>
      </w:r>
      <w:r w:rsidR="00A579E3" w:rsidRPr="00A579E3">
        <w:rPr>
          <w:sz w:val="28"/>
        </w:rPr>
        <w:t xml:space="preserve">до 2035 года </w:t>
      </w:r>
      <w:r w:rsidR="009C3FD2">
        <w:rPr>
          <w:sz w:val="28"/>
        </w:rPr>
        <w:t>в сфере здравоохранения</w:t>
      </w:r>
      <w:r w:rsidR="00B6212A" w:rsidRPr="004D4134">
        <w:rPr>
          <w:sz w:val="28"/>
        </w:rPr>
        <w:t xml:space="preserve">  в 202</w:t>
      </w:r>
      <w:r w:rsidR="00A579E3">
        <w:rPr>
          <w:sz w:val="28"/>
        </w:rPr>
        <w:t>2</w:t>
      </w:r>
      <w:r w:rsidR="00B14B60" w:rsidRPr="004D4134">
        <w:rPr>
          <w:sz w:val="28"/>
        </w:rPr>
        <w:t xml:space="preserve"> году проведена работа, направленная на улучшение состояния здоровья населения Труновского </w:t>
      </w:r>
      <w:r w:rsidR="000E2C6A" w:rsidRPr="004D4134">
        <w:rPr>
          <w:sz w:val="28"/>
        </w:rPr>
        <w:t>округа</w:t>
      </w:r>
      <w:r w:rsidR="00B14B60" w:rsidRPr="004D4134">
        <w:rPr>
          <w:sz w:val="28"/>
        </w:rPr>
        <w:t xml:space="preserve"> на основе обеспечения доступности медицинской помощи путем создания правовых, экономических и организационных условий предоставления медицинских услуг, виды, качество и объемы которых соответствуют уровню заболеваемости и потребностям населения, современному уровню развития медицинской науки, а также имеющимся ресурсам.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>Медицинскую помощь населению муниципального образования оказывает государственное бюджетное учреждение здравоохранения Ставропольского края «</w:t>
      </w:r>
      <w:proofErr w:type="spellStart"/>
      <w:r w:rsidRPr="004D4134">
        <w:rPr>
          <w:sz w:val="28"/>
        </w:rPr>
        <w:t>Труновская</w:t>
      </w:r>
      <w:proofErr w:type="spellEnd"/>
      <w:r w:rsidRPr="004D4134">
        <w:rPr>
          <w:sz w:val="28"/>
        </w:rPr>
        <w:t xml:space="preserve"> районная больница».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>В структуре ГБУЗ СК «</w:t>
      </w:r>
      <w:proofErr w:type="spellStart"/>
      <w:r w:rsidRPr="004D4134">
        <w:rPr>
          <w:sz w:val="28"/>
        </w:rPr>
        <w:t>Труновская</w:t>
      </w:r>
      <w:proofErr w:type="spellEnd"/>
      <w:r w:rsidRPr="004D4134">
        <w:rPr>
          <w:sz w:val="28"/>
        </w:rPr>
        <w:t xml:space="preserve"> </w:t>
      </w:r>
      <w:r w:rsidR="00A579E3" w:rsidRPr="00A579E3">
        <w:rPr>
          <w:sz w:val="28"/>
        </w:rPr>
        <w:t>районная больница</w:t>
      </w:r>
      <w:r w:rsidRPr="004D4134">
        <w:rPr>
          <w:sz w:val="28"/>
        </w:rPr>
        <w:t xml:space="preserve">» взрослая поликлиника на 600 посещений в смену, отделение скорой медицинской помощи с филиалами в селе Труновское и селе Безопасное, 4 врачебных амбулатории на 200 посещений в смену, 8 </w:t>
      </w:r>
      <w:proofErr w:type="spellStart"/>
      <w:proofErr w:type="gramStart"/>
      <w:r w:rsidRPr="004D4134">
        <w:rPr>
          <w:sz w:val="28"/>
        </w:rPr>
        <w:t>ФАПов</w:t>
      </w:r>
      <w:proofErr w:type="spellEnd"/>
      <w:r w:rsidRPr="004D4134">
        <w:rPr>
          <w:sz w:val="28"/>
        </w:rPr>
        <w:t>,  детская</w:t>
      </w:r>
      <w:proofErr w:type="gramEnd"/>
      <w:r w:rsidRPr="004D4134">
        <w:rPr>
          <w:sz w:val="28"/>
        </w:rPr>
        <w:t xml:space="preserve"> поликлиника на 50 посещений в смену, круглосуточный стационар на 156 круглосуточных коек и дневной стационар на 51 </w:t>
      </w:r>
      <w:proofErr w:type="spellStart"/>
      <w:r w:rsidRPr="004D4134">
        <w:rPr>
          <w:sz w:val="28"/>
        </w:rPr>
        <w:t>пациенто</w:t>
      </w:r>
      <w:proofErr w:type="spellEnd"/>
      <w:r w:rsidRPr="004D4134">
        <w:rPr>
          <w:sz w:val="28"/>
        </w:rPr>
        <w:t>-место.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В 2022 году структура коечного фонда была временно </w:t>
      </w:r>
      <w:proofErr w:type="gramStart"/>
      <w:r w:rsidRPr="004D4134">
        <w:rPr>
          <w:sz w:val="28"/>
        </w:rPr>
        <w:t xml:space="preserve">изменена,   </w:t>
      </w:r>
      <w:proofErr w:type="gramEnd"/>
      <w:r w:rsidRPr="004D4134">
        <w:rPr>
          <w:sz w:val="28"/>
        </w:rPr>
        <w:t xml:space="preserve">                   в связи с перепрофилированием 30 коек для лечения больных новой </w:t>
      </w:r>
      <w:proofErr w:type="spellStart"/>
      <w:r w:rsidRPr="004D4134">
        <w:rPr>
          <w:sz w:val="28"/>
        </w:rPr>
        <w:t>коронавирусной</w:t>
      </w:r>
      <w:proofErr w:type="spellEnd"/>
      <w:r w:rsidRPr="004D4134">
        <w:rPr>
          <w:sz w:val="28"/>
        </w:rPr>
        <w:t xml:space="preserve"> инфекцией COVID-19.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Обеспеченность врачами на 10 тыс. населения составила 27,5                   </w:t>
      </w:r>
      <w:proofErr w:type="gramStart"/>
      <w:r w:rsidRPr="004D4134">
        <w:rPr>
          <w:sz w:val="28"/>
        </w:rPr>
        <w:t xml:space="preserve">   (</w:t>
      </w:r>
      <w:proofErr w:type="gramEnd"/>
      <w:r w:rsidRPr="004D4134">
        <w:rPr>
          <w:sz w:val="28"/>
        </w:rPr>
        <w:t>2021 год – 27,1), обеспеченность средним медицинским персоналом                      на 10 тыс. населения составила 67 (2021 год – 69,7).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>Динамика показателей наблюдалась следующая: снизился                                     по сравнению с 2021 годом показатель рождаемости и составил 7,3 на 1 тыс. населения (2021</w:t>
      </w:r>
      <w:r w:rsidR="00075F99" w:rsidRPr="004D4134">
        <w:rPr>
          <w:sz w:val="28"/>
        </w:rPr>
        <w:t xml:space="preserve"> </w:t>
      </w:r>
      <w:r w:rsidRPr="004D4134">
        <w:rPr>
          <w:sz w:val="28"/>
        </w:rPr>
        <w:t xml:space="preserve">год – 7,43), показатель общей смертности </w:t>
      </w:r>
      <w:proofErr w:type="gramStart"/>
      <w:r w:rsidRPr="004D4134">
        <w:rPr>
          <w:sz w:val="28"/>
        </w:rPr>
        <w:t>населения  снизился</w:t>
      </w:r>
      <w:proofErr w:type="gramEnd"/>
      <w:r w:rsidRPr="004D4134">
        <w:rPr>
          <w:sz w:val="28"/>
        </w:rPr>
        <w:t xml:space="preserve"> и составил 15,2 на 1 тыс. населения (2021 г. – 18,5); показатель младенческой смертности в 2022 году составил 14,0 (2021 г. – 13,5).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>В 2022 году ГБУЗ СК «</w:t>
      </w:r>
      <w:proofErr w:type="spellStart"/>
      <w:r w:rsidRPr="004D4134">
        <w:rPr>
          <w:sz w:val="28"/>
        </w:rPr>
        <w:t>Труновская</w:t>
      </w:r>
      <w:proofErr w:type="spellEnd"/>
      <w:r w:rsidRPr="004D4134">
        <w:rPr>
          <w:sz w:val="28"/>
        </w:rPr>
        <w:t xml:space="preserve"> </w:t>
      </w:r>
      <w:r w:rsidR="00A579E3">
        <w:rPr>
          <w:sz w:val="28"/>
        </w:rPr>
        <w:t>районная больница</w:t>
      </w:r>
      <w:r w:rsidRPr="004D4134">
        <w:rPr>
          <w:sz w:val="28"/>
        </w:rPr>
        <w:t xml:space="preserve">» проводилась активная работа     по вакцинации от новой </w:t>
      </w:r>
      <w:proofErr w:type="spellStart"/>
      <w:r w:rsidRPr="004D4134">
        <w:rPr>
          <w:sz w:val="28"/>
        </w:rPr>
        <w:t>коронавирусной</w:t>
      </w:r>
      <w:proofErr w:type="spellEnd"/>
      <w:r w:rsidRPr="004D4134">
        <w:rPr>
          <w:sz w:val="28"/>
        </w:rPr>
        <w:t xml:space="preserve"> инфекции и гриппа, что позволило уменьшить распространение данными заболеваниями среди жителей Труновского муниципального округа. </w:t>
      </w:r>
    </w:p>
    <w:p w:rsidR="00426803" w:rsidRPr="004D4134" w:rsidRDefault="00BB489A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4</w:t>
      </w:r>
      <w:r w:rsidR="00FA2641" w:rsidRPr="004D4134">
        <w:rPr>
          <w:sz w:val="28"/>
        </w:rPr>
        <w:t xml:space="preserve">. </w:t>
      </w:r>
      <w:proofErr w:type="gramStart"/>
      <w:r w:rsidR="00426803" w:rsidRPr="004D4134">
        <w:rPr>
          <w:sz w:val="28"/>
        </w:rPr>
        <w:t>Для  достижения</w:t>
      </w:r>
      <w:proofErr w:type="gramEnd"/>
      <w:r w:rsidR="00426803" w:rsidRPr="004D4134">
        <w:rPr>
          <w:sz w:val="28"/>
        </w:rPr>
        <w:t xml:space="preserve"> целей и задач, установленных Стратегией </w:t>
      </w:r>
      <w:r w:rsidR="00A579E3" w:rsidRPr="00A579E3">
        <w:rPr>
          <w:sz w:val="28"/>
        </w:rPr>
        <w:t>до 2035 года</w:t>
      </w:r>
      <w:r w:rsidR="00A579E3">
        <w:rPr>
          <w:sz w:val="28"/>
        </w:rPr>
        <w:t>,</w:t>
      </w:r>
      <w:r w:rsidR="00A579E3" w:rsidRPr="00A579E3">
        <w:rPr>
          <w:sz w:val="28"/>
        </w:rPr>
        <w:t xml:space="preserve"> </w:t>
      </w:r>
      <w:r w:rsidR="00426803" w:rsidRPr="004D4134">
        <w:rPr>
          <w:sz w:val="28"/>
        </w:rPr>
        <w:t>в сфере социальной защиты населения, в 2022 году проведена работа, направленная на повышение уровня и качества жизни, рост социальной защищенности населения, совершенствование качества предоставляемых услуг.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 xml:space="preserve">В Труновском округе 13385 получателей мер социальной поддержки, что составляет 44 % от общего числа жителей. На реализацию краевых и федеральных законов в 2022 году направлено 384,54 млн. рублей, что на </w:t>
      </w:r>
      <w:r w:rsidR="004110A4">
        <w:rPr>
          <w:sz w:val="28"/>
        </w:rPr>
        <w:t xml:space="preserve">               </w:t>
      </w:r>
      <w:r w:rsidRPr="004D4134">
        <w:rPr>
          <w:sz w:val="28"/>
        </w:rPr>
        <w:lastRenderedPageBreak/>
        <w:t>7,5 млн. рублей меньше, чем в 2021 году, в связи с передачей полномочий в ПФР. Освоено 100 % бюджетных средств. Выплата всех пособий производилась в полном объёме и в установленные сроки.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Адресная социальная помощь оказывалась нуждающимся в ней гражданам, в первую очередь, малоимущим семьям. Государственная социальная помощь оказана 183 семьям, выплачено в среднем                               по 4227 руб. на семью, сумма выплат составила 773,55 тыс. рублей.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В 2022 проводилась работа по оказанию государственной социальной помощи на основании социального контракта. С 55 семьями заключен социальный контракт на сумму 6,8 млн. рублей.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>На 31.12.2022 на учете в Управлении труда и социальной защиты населения администрации Труновского округа состоит 1002 ветерана труда, 1137 ветеранов труда Ставропольского края, 33 реабилитированных лиц, доноров – 124 человека</w:t>
      </w:r>
      <w:r w:rsidR="007D3943">
        <w:rPr>
          <w:sz w:val="28"/>
        </w:rPr>
        <w:t>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 xml:space="preserve">Субсидию по оплате жилого помещения и коммунальных услуг получили 561 семья на сумму 11,76 млн. рублей. В сравнении с предыдущим годом субсидией воспользовались на 2,9 % меньше получателей. Меры социальной поддержки по оплате жилья и коммунальных услуг в денежной форме получили 2304 человека на сумму 30,46 млн. руб. Компенсацию на уплату взноса на капитальный ремонт в многоквартирных домах </w:t>
      </w:r>
      <w:proofErr w:type="gramStart"/>
      <w:r w:rsidRPr="004D4134">
        <w:rPr>
          <w:sz w:val="28"/>
        </w:rPr>
        <w:t>получили  25</w:t>
      </w:r>
      <w:proofErr w:type="gramEnd"/>
      <w:r w:rsidRPr="004D4134">
        <w:rPr>
          <w:sz w:val="28"/>
        </w:rPr>
        <w:t xml:space="preserve"> человек.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>В соответствии с законом Ставропольского края «О детях войны             в Ставропольском крае» в отчетном году 1566 человек получили выплаты в размере 7000 рублей на каждого, всего выплачено 10,89 млн. рублей.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>Особое внимание уделяется ветеранам Великой О</w:t>
      </w:r>
      <w:r w:rsidR="00DD0A78" w:rsidRPr="004D4134">
        <w:rPr>
          <w:sz w:val="28"/>
        </w:rPr>
        <w:t>течественной войны</w:t>
      </w:r>
      <w:r w:rsidRPr="004D4134">
        <w:rPr>
          <w:sz w:val="28"/>
        </w:rPr>
        <w:t xml:space="preserve">, которых осталось - 2 человека, в </w:t>
      </w:r>
      <w:proofErr w:type="spellStart"/>
      <w:r w:rsidRPr="004D4134">
        <w:rPr>
          <w:sz w:val="28"/>
        </w:rPr>
        <w:t>т.ч</w:t>
      </w:r>
      <w:proofErr w:type="spellEnd"/>
      <w:r w:rsidRPr="004D4134">
        <w:rPr>
          <w:sz w:val="28"/>
        </w:rPr>
        <w:t>.: 1 инвалид Великой Отечественной войны, 1 участник Великой Отечественной войны. Всего в районе: тружеников тыла – 58 человек и 1 несовершеннолетний узник фашистского концлагеря.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 xml:space="preserve">7 ветеранам, в том числе 2 вдовам участников ВОВ, 1 бывшему узнику и 4 труженикам тыла, оказана адресная социальная помощь на ремонт жилых помещений за счет средств бюджета Ставропольского </w:t>
      </w:r>
      <w:proofErr w:type="gramStart"/>
      <w:r w:rsidRPr="004D4134">
        <w:rPr>
          <w:sz w:val="28"/>
        </w:rPr>
        <w:t>края  на</w:t>
      </w:r>
      <w:proofErr w:type="gramEnd"/>
      <w:r w:rsidRPr="004D4134">
        <w:rPr>
          <w:sz w:val="28"/>
        </w:rPr>
        <w:t xml:space="preserve"> сумму 900,00 тыс. рублей.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 xml:space="preserve">Наибольшее число получателей мер социальной поддержки - это семьи с детьми. В сравнении с 2021 годом на 0,6 % уменьшилась численность получателей пособия на ребенка и составила 1059 чел.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Увеличилось на 13,8 % количество получателей ежемесячной денежной выплаты на детей от 3 до 7 лет включительно. В результате численность получателей составила 832 человека на 1020 детей. За 2022 год на данную меру социальной поддержки израсходовано 139,0 млн. рублей, что на 9,9 % больше чем в 2021 году.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Большое внимание уделяется многодетным семьям. Их количество                по сравнению с прошлым годом выросло на 2 %, на 31.12.2022 на учете состоит 655 многодетных семей, в которых воспитывается 2341 ребенок. </w:t>
      </w:r>
      <w:r w:rsidRPr="004D4134">
        <w:rPr>
          <w:sz w:val="28"/>
        </w:rPr>
        <w:lastRenderedPageBreak/>
        <w:t>Ежемесячную денежную компенсацию взамен набора социальных услуг вышеуказанные семьи получили на сумму 21,75 млн. рублей.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33 многодетные семьи на сумму 64,5 тыс. рублей воспользовались выплатой денежных компенсаций родительской платы за посещение дошкольного учреждения.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Ежегодная денежная компенсация на каждого из детей не старше восемнадцати лет, обучающихся в общеобразовательных </w:t>
      </w:r>
      <w:proofErr w:type="gramStart"/>
      <w:r w:rsidRPr="004D4134">
        <w:rPr>
          <w:sz w:val="28"/>
        </w:rPr>
        <w:t xml:space="preserve">организациях,   </w:t>
      </w:r>
      <w:proofErr w:type="gramEnd"/>
      <w:r w:rsidRPr="004D4134">
        <w:rPr>
          <w:sz w:val="28"/>
        </w:rPr>
        <w:t xml:space="preserve">            на приобретение комплекта школьной одежды, спортивной одежды и обуви    и школьных письменных принадлежностей выплачена 529 получателям                   на 1182 ребенка на сумму 6,2 млн. рублей.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Ежемесячную денежную выплату нуждающимся в поддержке семьям, назначаемую в случае рождения в них третьего и последующих детей            до достижения ребенком возраста трех лет получили 233 семьи на сумму             38,96 млн. рублей.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>Статус многодетной семьи в Ставропольском крае с октября 2019 года подтверждается удостоверением. По состоянию на 31.12.2022 года выдано 731 удостоверение.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 xml:space="preserve">В Труновском </w:t>
      </w:r>
      <w:r w:rsidR="004110A4">
        <w:rPr>
          <w:sz w:val="28"/>
        </w:rPr>
        <w:t xml:space="preserve"> </w:t>
      </w:r>
      <w:r w:rsidRPr="004D4134">
        <w:rPr>
          <w:sz w:val="28"/>
        </w:rPr>
        <w:t xml:space="preserve"> округе проживает 2926 инвалидов, это 10 % от общего числа населения округа, в том числе: инвалиды 1 группы - 285 человек, инвалиды 2 группы - 1536 человека, инвалиды 3 группы - 934 человека, дети инвалиды – 171 ребенок.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Обследованы 76 объектов социальной инфраструктуры на предмет доступности для инвалидов.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Основой для преодоления социально-культурного отчуждения инвалида является социально-культурная реабилитация. В фестивале художественного творчества инвалидов приняли участие 4 коллектива, 7 взрослых человек и 33 ребенка-инвалида. 16 декабря 2022 года в концертном зале дома культуры села Донского прошел традиционный гала-концерт «Я радость нахожу в друзьях» XXII краевого фестиваля художественного творчества инвалидов, в рамках государственной программы Ставропольского края «Социальная поддержка граждан».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28 государственных и 1 муниципальная услуги предоставлялись                     в соответствии с административными регламентами, утвержденными постановлениями администрации Труновского округа.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Оказано государственных услуг – 6585, что на 7,3 % меньше предыдущего года, в том числе в электронном виде – 1974, муниципальных услуг – </w:t>
      </w:r>
      <w:proofErr w:type="gramStart"/>
      <w:r w:rsidRPr="004D4134">
        <w:rPr>
          <w:sz w:val="28"/>
        </w:rPr>
        <w:t>155,  что</w:t>
      </w:r>
      <w:proofErr w:type="gramEnd"/>
      <w:r w:rsidRPr="004D4134">
        <w:rPr>
          <w:sz w:val="28"/>
        </w:rPr>
        <w:t xml:space="preserve"> на 17,1 % меньше прошлого года.</w:t>
      </w:r>
    </w:p>
    <w:p w:rsidR="0010626D" w:rsidRPr="004D4134" w:rsidRDefault="00BB489A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5</w:t>
      </w:r>
      <w:r w:rsidR="00FA2641" w:rsidRPr="004D4134">
        <w:rPr>
          <w:sz w:val="28"/>
        </w:rPr>
        <w:t xml:space="preserve">. </w:t>
      </w:r>
      <w:r w:rsidR="0010626D" w:rsidRPr="004D4134">
        <w:rPr>
          <w:sz w:val="28"/>
        </w:rPr>
        <w:t>Для достижения целей и задач, установленных Стр</w:t>
      </w:r>
      <w:r w:rsidR="006E1CCC" w:rsidRPr="004D4134">
        <w:rPr>
          <w:sz w:val="28"/>
        </w:rPr>
        <w:t xml:space="preserve">атегией </w:t>
      </w:r>
      <w:r w:rsidR="00A579E3" w:rsidRPr="00A579E3">
        <w:rPr>
          <w:sz w:val="28"/>
        </w:rPr>
        <w:t xml:space="preserve">до 2035 года </w:t>
      </w:r>
      <w:r w:rsidR="006E1CCC" w:rsidRPr="004D4134">
        <w:rPr>
          <w:sz w:val="28"/>
        </w:rPr>
        <w:t>в сфере культуры, в 2022</w:t>
      </w:r>
      <w:r w:rsidR="0010626D" w:rsidRPr="004D4134">
        <w:rPr>
          <w:sz w:val="28"/>
        </w:rPr>
        <w:t xml:space="preserve"> году проведена работа, направленная на создание условий для обеспечения поселений </w:t>
      </w:r>
      <w:r w:rsidR="004110A4">
        <w:rPr>
          <w:sz w:val="28"/>
        </w:rPr>
        <w:t xml:space="preserve">Труновского </w:t>
      </w:r>
      <w:r w:rsidR="000E2C6A" w:rsidRPr="004D4134">
        <w:rPr>
          <w:sz w:val="28"/>
        </w:rPr>
        <w:t>округа</w:t>
      </w:r>
      <w:r w:rsidR="0010626D" w:rsidRPr="004D4134">
        <w:rPr>
          <w:sz w:val="28"/>
        </w:rPr>
        <w:t xml:space="preserve"> услугами по организации досуга и услугами организаций культуры, развития местного традиционного народного художественного творчества и организации библиотечного обслуживания населения, комплектования библиотечных фондов, охраны      и сохранения объектов культурного наследия.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lastRenderedPageBreak/>
        <w:t xml:space="preserve">Сеть учреждений культуры в Труновском округе представлена </w:t>
      </w:r>
      <w:r w:rsidR="00A579E3">
        <w:rPr>
          <w:rFonts w:eastAsia="Calibri"/>
          <w:sz w:val="28"/>
          <w:szCs w:val="28"/>
          <w:lang w:eastAsia="en-US"/>
        </w:rPr>
        <w:t xml:space="preserve">              </w:t>
      </w:r>
      <w:r w:rsidRPr="004D4134">
        <w:rPr>
          <w:rFonts w:eastAsia="Calibri"/>
          <w:sz w:val="28"/>
          <w:szCs w:val="28"/>
          <w:lang w:eastAsia="en-US"/>
        </w:rPr>
        <w:t xml:space="preserve">15 учреждениями культурно-досугового типа (дома культуры, клубы). 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Результатом деятельности Отдела культуры и муниципальных учреждений в отчетном периоде стало предоставление качественных услуг. Так же отмечается стабильная посещаемость библиотек и рост числа пользователей Интернет-ресурсами; разнообразие форм проведенных культурно-досуговых мероприятий; внедрение инновационных методов                      и приемов культурно-досуговой деятельности.  </w:t>
      </w:r>
    </w:p>
    <w:p w:rsidR="006E1CCC" w:rsidRPr="004D4134" w:rsidRDefault="006E1CCC" w:rsidP="006E1CCC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Всего в 2022 году учреждениями культуры проведено </w:t>
      </w:r>
      <w:r w:rsidR="007D3943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</w:t>
      </w: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5 202 мероприятия, которые </w:t>
      </w:r>
      <w:proofErr w:type="gramStart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посетили  327</w:t>
      </w:r>
      <w:proofErr w:type="gramEnd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 546 человек.  Для детей проведено 2 091 мероприятий с общим охватом 95 491 человек. В клубных учреждениях всего 242 формирования с общим количеством 4 053 участников, из них для детей 149 формирований, в </w:t>
      </w:r>
      <w:r w:rsidR="007D3943">
        <w:rPr>
          <w:rFonts w:eastAsia="Calibri"/>
          <w:color w:val="000000" w:themeColor="text1"/>
          <w:sz w:val="28"/>
          <w:szCs w:val="28"/>
          <w:lang w:eastAsia="en-US"/>
        </w:rPr>
        <w:t>которых</w:t>
      </w:r>
      <w:r w:rsidRPr="004D4134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 </w:t>
      </w: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2 334 участника. </w:t>
      </w:r>
      <w:r w:rsidRPr="004D4134">
        <w:rPr>
          <w:rFonts w:eastAsia="Calibri"/>
          <w:sz w:val="28"/>
          <w:szCs w:val="28"/>
          <w:lang w:eastAsia="en-US"/>
        </w:rPr>
        <w:t xml:space="preserve">Число платных клубных культурно-досуговых мероприятий составляет 480, </w:t>
      </w:r>
      <w:r w:rsidR="007D3943">
        <w:rPr>
          <w:rFonts w:eastAsia="Calibri"/>
          <w:sz w:val="28"/>
          <w:szCs w:val="28"/>
          <w:lang w:eastAsia="en-US"/>
        </w:rPr>
        <w:t>количество</w:t>
      </w:r>
      <w:r w:rsidRPr="004D4134">
        <w:rPr>
          <w:rFonts w:eastAsia="Calibri"/>
          <w:sz w:val="28"/>
          <w:szCs w:val="28"/>
          <w:lang w:eastAsia="en-US"/>
        </w:rPr>
        <w:t xml:space="preserve"> посетителей 35 260.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Одиннадцать коллективов в округе имеют звание «Народный коллектив самодеятельного художественного творчества», один коллектив имеет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звание  «</w:t>
      </w:r>
      <w:proofErr w:type="gramEnd"/>
      <w:r w:rsidRPr="004D4134">
        <w:rPr>
          <w:rFonts w:eastAsia="Calibri"/>
          <w:sz w:val="28"/>
          <w:szCs w:val="28"/>
          <w:lang w:eastAsia="en-US"/>
        </w:rPr>
        <w:t>Образцовый коллектив самодеятельного художественного творчества». В репертуаре коллективов – русские, народные, казачьи старинные песни и обряды.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2022 году в Труновском округе работали 5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киноустанок</w:t>
      </w:r>
      <w:proofErr w:type="spellEnd"/>
      <w:r w:rsidRPr="004D4134">
        <w:rPr>
          <w:rFonts w:eastAsia="Calibri"/>
          <w:sz w:val="28"/>
          <w:szCs w:val="28"/>
          <w:lang w:eastAsia="en-US"/>
        </w:rPr>
        <w:t>, 2 проектора. В состав муниципального казенного учреждения культуры «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Труновская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централизованная библиотечная система» входит 17 библиотек. Муниципальные библиотеки активно участвовали в формировании комфортной среды жизнедеятельности населенных пунктов Труновского округа. Достигнуты следующие целевые показатели муниципальной «дорожной карты»: библиотечный фонд в 2022 году составил </w:t>
      </w:r>
      <w:r w:rsidR="007D3943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4D4134">
        <w:rPr>
          <w:rFonts w:eastAsia="Calibri"/>
          <w:sz w:val="28"/>
          <w:szCs w:val="28"/>
          <w:lang w:eastAsia="en-US"/>
        </w:rPr>
        <w:t xml:space="preserve">319 688 экземпляров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книг,  число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читателей – 17 721 человек, книговыдача – 320 575 экз. книг, число посещений 158 814.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Все  библиотеки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</w:t>
      </w:r>
      <w:r w:rsidR="004110A4">
        <w:rPr>
          <w:rFonts w:eastAsia="Calibri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sz w:val="28"/>
          <w:szCs w:val="28"/>
          <w:lang w:eastAsia="en-US"/>
        </w:rPr>
        <w:t xml:space="preserve">округа подключены к сети Интернет.               </w:t>
      </w:r>
    </w:p>
    <w:p w:rsidR="006E1CCC" w:rsidRPr="004D4134" w:rsidRDefault="006E1CCC" w:rsidP="006E1CC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4134">
        <w:rPr>
          <w:color w:val="000000"/>
          <w:sz w:val="28"/>
          <w:szCs w:val="28"/>
          <w:lang w:eastAsia="en-US"/>
        </w:rPr>
        <w:t>В рамках соглашения заключенного между министерством культуры Ставропольского края и Труновским округом выделена субсидия на государственную поддержку отрасли культуры (</w:t>
      </w:r>
      <w:r w:rsidR="007D3943">
        <w:rPr>
          <w:color w:val="000000"/>
          <w:sz w:val="28"/>
          <w:szCs w:val="28"/>
          <w:lang w:eastAsia="en-US"/>
        </w:rPr>
        <w:t>Федеральный проект «</w:t>
      </w:r>
      <w:r w:rsidRPr="004D4134">
        <w:rPr>
          <w:color w:val="000000"/>
          <w:sz w:val="28"/>
          <w:szCs w:val="28"/>
          <w:lang w:eastAsia="en-US"/>
        </w:rPr>
        <w:t>Творческие люди</w:t>
      </w:r>
      <w:r w:rsidR="007D3943">
        <w:rPr>
          <w:color w:val="000000"/>
          <w:sz w:val="28"/>
          <w:szCs w:val="28"/>
          <w:lang w:eastAsia="en-US"/>
        </w:rPr>
        <w:t>»</w:t>
      </w:r>
      <w:r w:rsidRPr="004D4134">
        <w:rPr>
          <w:color w:val="000000"/>
          <w:sz w:val="28"/>
          <w:szCs w:val="28"/>
          <w:lang w:eastAsia="en-US"/>
        </w:rPr>
        <w:t xml:space="preserve">) (государственная поддержка лучших работников сельских учреждений культуры) в сумме 101,01 тыс. рублей, в том числе из средств федерального бюджета </w:t>
      </w:r>
      <w:r w:rsidR="007D3943">
        <w:rPr>
          <w:color w:val="000000"/>
          <w:sz w:val="28"/>
          <w:szCs w:val="28"/>
          <w:lang w:eastAsia="en-US"/>
        </w:rPr>
        <w:t xml:space="preserve">- </w:t>
      </w:r>
      <w:r w:rsidRPr="004D4134">
        <w:rPr>
          <w:color w:val="000000"/>
          <w:sz w:val="28"/>
          <w:szCs w:val="28"/>
          <w:lang w:eastAsia="en-US"/>
        </w:rPr>
        <w:t>100,00 тыс.  рублей, из средств бюджета Ставропольского края</w:t>
      </w:r>
      <w:r w:rsidR="007D3943">
        <w:rPr>
          <w:color w:val="000000"/>
          <w:sz w:val="28"/>
          <w:szCs w:val="28"/>
          <w:lang w:eastAsia="en-US"/>
        </w:rPr>
        <w:t xml:space="preserve"> -</w:t>
      </w:r>
      <w:r w:rsidRPr="004D4134">
        <w:rPr>
          <w:color w:val="000000"/>
          <w:sz w:val="28"/>
          <w:szCs w:val="28"/>
          <w:lang w:eastAsia="en-US"/>
        </w:rPr>
        <w:t xml:space="preserve"> 1,01 тыс. рублей. Выплачена премия работнику муниципального казенного учреждения культуры «</w:t>
      </w:r>
      <w:proofErr w:type="spellStart"/>
      <w:r w:rsidRPr="004D4134">
        <w:rPr>
          <w:color w:val="000000"/>
          <w:sz w:val="28"/>
          <w:szCs w:val="28"/>
          <w:lang w:eastAsia="en-US"/>
        </w:rPr>
        <w:t>Труновская</w:t>
      </w:r>
      <w:proofErr w:type="spellEnd"/>
      <w:r w:rsidRPr="004D4134">
        <w:rPr>
          <w:color w:val="000000"/>
          <w:sz w:val="28"/>
          <w:szCs w:val="28"/>
          <w:lang w:eastAsia="en-US"/>
        </w:rPr>
        <w:t xml:space="preserve"> централизованная библиотечная система» в сумме 50,50 тыс. </w:t>
      </w:r>
      <w:proofErr w:type="gramStart"/>
      <w:r w:rsidRPr="004D4134">
        <w:rPr>
          <w:color w:val="000000"/>
          <w:sz w:val="28"/>
          <w:szCs w:val="28"/>
          <w:lang w:eastAsia="en-US"/>
        </w:rPr>
        <w:t>рублей  и</w:t>
      </w:r>
      <w:proofErr w:type="gramEnd"/>
      <w:r w:rsidRPr="004D4134">
        <w:rPr>
          <w:color w:val="000000"/>
          <w:sz w:val="28"/>
          <w:szCs w:val="28"/>
          <w:lang w:eastAsia="en-US"/>
        </w:rPr>
        <w:t xml:space="preserve"> работнику  муниципального казенного учреждения культуры «Труновское культурно-досуговое объединение» в сумме 50,50 тыс. рублей. 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color w:val="000000"/>
          <w:sz w:val="28"/>
          <w:szCs w:val="28"/>
          <w:lang w:eastAsia="en-US"/>
        </w:rPr>
        <w:t xml:space="preserve">В рамках соглашения заключенного между министерством культуры Ставропольского края и Труновским округом выделена субсидия на государственную поддержку отрасли культуры (Федеральный </w:t>
      </w:r>
      <w:r w:rsidR="007D3943">
        <w:rPr>
          <w:color w:val="000000"/>
          <w:sz w:val="28"/>
          <w:szCs w:val="28"/>
          <w:lang w:eastAsia="en-US"/>
        </w:rPr>
        <w:t>проект «</w:t>
      </w:r>
      <w:r w:rsidRPr="004D4134">
        <w:rPr>
          <w:color w:val="000000"/>
          <w:sz w:val="28"/>
          <w:szCs w:val="28"/>
          <w:lang w:eastAsia="en-US"/>
        </w:rPr>
        <w:t>Сохранение культ</w:t>
      </w:r>
      <w:r w:rsidR="007D3943">
        <w:rPr>
          <w:color w:val="000000"/>
          <w:sz w:val="28"/>
          <w:szCs w:val="28"/>
          <w:lang w:eastAsia="en-US"/>
        </w:rPr>
        <w:t>урного и исторического наследия»</w:t>
      </w:r>
      <w:r w:rsidRPr="004D4134">
        <w:rPr>
          <w:color w:val="000000"/>
          <w:sz w:val="28"/>
          <w:szCs w:val="28"/>
          <w:lang w:eastAsia="en-US"/>
        </w:rPr>
        <w:t xml:space="preserve">) на комплектование </w:t>
      </w:r>
      <w:r w:rsidRPr="004D4134">
        <w:rPr>
          <w:color w:val="000000"/>
          <w:sz w:val="28"/>
          <w:szCs w:val="28"/>
          <w:lang w:eastAsia="en-US"/>
        </w:rPr>
        <w:lastRenderedPageBreak/>
        <w:t xml:space="preserve">книжного фонда на сумму 186,55 тыс. рублей, в том числе: из средств федерального бюджета 136,21 тыс. рублей (приобретено 280 экз. книг), из средств бюджета Ставропольского края 41,01 тыс. рублей (приобретено 104 экз. книг), </w:t>
      </w:r>
      <w:proofErr w:type="spellStart"/>
      <w:r w:rsidRPr="004D4134">
        <w:rPr>
          <w:color w:val="000000"/>
          <w:sz w:val="28"/>
          <w:szCs w:val="28"/>
          <w:lang w:eastAsia="en-US"/>
        </w:rPr>
        <w:t>софинансирование</w:t>
      </w:r>
      <w:proofErr w:type="spellEnd"/>
      <w:r w:rsidRPr="004D4134">
        <w:rPr>
          <w:color w:val="000000"/>
          <w:sz w:val="28"/>
          <w:szCs w:val="28"/>
          <w:lang w:eastAsia="en-US"/>
        </w:rPr>
        <w:t xml:space="preserve"> из средств бюджета </w:t>
      </w:r>
      <w:r w:rsidR="00267934">
        <w:rPr>
          <w:color w:val="000000"/>
          <w:sz w:val="28"/>
          <w:szCs w:val="28"/>
          <w:lang w:eastAsia="en-US"/>
        </w:rPr>
        <w:t>Труновского округа</w:t>
      </w:r>
      <w:r w:rsidRPr="004D4134">
        <w:rPr>
          <w:color w:val="000000"/>
          <w:sz w:val="28"/>
          <w:szCs w:val="28"/>
          <w:lang w:eastAsia="en-US"/>
        </w:rPr>
        <w:t xml:space="preserve"> составляет 9,33 тыс. рублей. 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Муниципальные учреждения дополнительного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образования  включают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          3 детских музыкальных, 1 филиал детской музыкальной школы                             и 1 художественную школы. На 31 декабря 2022 года число учащихся составило 488 человек. Учреждениями предоставляется муниципальная услуга художественно-эстетической направленности по следующим направлениям, видам деятельности и специальностям: образовательная, творческая, культурно-просветительская. Учреждениями реализуются дополнительные образовательные программы в области искусства, формирования и развития творческих способностей обучающихся, удовлетворение их индивидуальных потребностей в интеллектуальном и нравственном совершенствовании. Обучение ведется по классам - фортепиано, баян, аккордеон, флейта, хореография, вокал, народные инструменты, изобразительное искусство, живопись. Преподавателями проводится методическая и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профориентационная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работа с обучающимися, учреждения активно участвуют в районных, зональных, краевых, региональных и международных конкурсах.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Важнейшим аспектом деятельности учреждений дополнительного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образования  в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сфере культуры является работа с одарёнными и способными обучающимися. В Труновском округе сформирована и постоянно совершенствуется система поиска, выявления и развития молодых дарований. В рамках национального проекта «Культура» 2 детских музыкальных школы Труновского округа получили 2 пианино на сумму 800,0 тыс. руб. федерального бюджета.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Одним из направлений деятельности учреждений дополнительного образования в сфере культуры Труновского округа является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профориентационная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работа с обучающимися. В рамках этой работы проводятся концерты, встречи, мастер-классы, консультации                                с преподавателями Ставропольского краевого колледжа искусств                              и Ставропольского краевого художественного училища. 19 талантливых детей округа входят в состав Сводного (тысячного) детского хора, регулярно выступающего в г. Ставрополе в рамках празднования Дня Великой Победы и Дня Ставропольского края.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Муниципальным бюджетным учреждением культуры «Музей Труновского муниципального округа» в 2022 году проведено 31 массовое мероприятие, 32 выставки, 314 экскурсий, 141 лекция. </w:t>
      </w:r>
    </w:p>
    <w:p w:rsidR="00B23781" w:rsidRPr="004D4134" w:rsidRDefault="00B14B60" w:rsidP="00FA2641">
      <w:pPr>
        <w:widowControl w:val="0"/>
        <w:tabs>
          <w:tab w:val="left" w:pos="851"/>
        </w:tabs>
        <w:ind w:right="9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sz w:val="28"/>
        </w:rPr>
        <w:t xml:space="preserve">           </w:t>
      </w:r>
      <w:r w:rsidR="00BB489A" w:rsidRPr="004D4134">
        <w:rPr>
          <w:sz w:val="28"/>
        </w:rPr>
        <w:t>6</w:t>
      </w:r>
      <w:r w:rsidR="00FA2641" w:rsidRPr="004D4134">
        <w:rPr>
          <w:sz w:val="28"/>
        </w:rPr>
        <w:t>.</w:t>
      </w:r>
      <w:r w:rsidRPr="004D4134">
        <w:rPr>
          <w:sz w:val="28"/>
        </w:rPr>
        <w:tab/>
      </w:r>
      <w:r w:rsidR="00B23781" w:rsidRPr="004D4134">
        <w:rPr>
          <w:rFonts w:eastAsia="Calibri"/>
          <w:sz w:val="28"/>
          <w:szCs w:val="28"/>
          <w:lang w:eastAsia="en-US"/>
        </w:rPr>
        <w:t>Для достижения целей и задач, установленных Стратегией</w:t>
      </w:r>
      <w:r w:rsidR="00267934" w:rsidRPr="00267934">
        <w:t xml:space="preserve"> </w:t>
      </w:r>
      <w:r w:rsidR="00267934" w:rsidRPr="00267934">
        <w:rPr>
          <w:rFonts w:eastAsia="Calibri"/>
          <w:sz w:val="28"/>
          <w:szCs w:val="28"/>
          <w:lang w:eastAsia="en-US"/>
        </w:rPr>
        <w:t>до 2035 года</w:t>
      </w:r>
      <w:r w:rsidR="00B23781" w:rsidRPr="00267934">
        <w:rPr>
          <w:rFonts w:eastAsia="Calibri"/>
          <w:sz w:val="28"/>
          <w:szCs w:val="28"/>
          <w:lang w:eastAsia="en-US"/>
        </w:rPr>
        <w:t xml:space="preserve"> </w:t>
      </w:r>
      <w:r w:rsidR="00B23781" w:rsidRPr="004D4134">
        <w:rPr>
          <w:rFonts w:eastAsia="Calibri"/>
          <w:sz w:val="28"/>
          <w:szCs w:val="28"/>
          <w:lang w:eastAsia="en-US"/>
        </w:rPr>
        <w:t>в сфере физи</w:t>
      </w:r>
      <w:r w:rsidR="00267934">
        <w:rPr>
          <w:rFonts w:eastAsia="Calibri"/>
          <w:sz w:val="28"/>
          <w:szCs w:val="28"/>
          <w:lang w:eastAsia="en-US"/>
        </w:rPr>
        <w:t>ческой культуры и спорта, в 2022</w:t>
      </w:r>
      <w:r w:rsidR="00B23781" w:rsidRPr="004D4134">
        <w:rPr>
          <w:rFonts w:eastAsia="Calibri"/>
          <w:sz w:val="28"/>
          <w:szCs w:val="28"/>
          <w:lang w:eastAsia="en-US"/>
        </w:rPr>
        <w:t xml:space="preserve"> году проведена работа, направленная на повышение уровня здоровья населения, создание условий для использования физической культуры и спорта в формировании здорового образа жизни населения </w:t>
      </w:r>
      <w:r w:rsidR="004F2F1D">
        <w:rPr>
          <w:rFonts w:eastAsia="Calibri"/>
          <w:sz w:val="28"/>
          <w:szCs w:val="28"/>
          <w:lang w:eastAsia="en-US"/>
        </w:rPr>
        <w:t xml:space="preserve">Труновского </w:t>
      </w:r>
      <w:r w:rsidR="007F7447" w:rsidRPr="004D4134">
        <w:rPr>
          <w:rFonts w:eastAsia="Calibri"/>
          <w:sz w:val="28"/>
          <w:szCs w:val="28"/>
          <w:lang w:eastAsia="en-US"/>
        </w:rPr>
        <w:t>округа</w:t>
      </w:r>
      <w:r w:rsidR="00B23781" w:rsidRPr="004D4134">
        <w:rPr>
          <w:rFonts w:eastAsia="Calibri"/>
          <w:sz w:val="28"/>
          <w:szCs w:val="28"/>
          <w:lang w:eastAsia="en-US"/>
        </w:rPr>
        <w:t xml:space="preserve">.    </w:t>
      </w:r>
      <w:r w:rsidR="00B23781" w:rsidRPr="004D4134">
        <w:rPr>
          <w:rFonts w:eastAsia="Calibri"/>
          <w:sz w:val="28"/>
          <w:szCs w:val="28"/>
          <w:lang w:eastAsia="en-US"/>
        </w:rPr>
        <w:tab/>
        <w:t xml:space="preserve">    </w:t>
      </w:r>
    </w:p>
    <w:p w:rsidR="006E1CCC" w:rsidRPr="004D4134" w:rsidRDefault="006E1CCC" w:rsidP="006E1CCC">
      <w:pPr>
        <w:suppressLineNumbers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2"/>
          <w:lang w:eastAsia="en-US"/>
        </w:rPr>
        <w:lastRenderedPageBreak/>
        <w:t>Календарный план спортивно-массовых мероприятий был выполнен     на 93 %.</w:t>
      </w:r>
      <w:r w:rsidRPr="004D4134">
        <w:rPr>
          <w:rFonts w:eastAsia="Calibri"/>
          <w:sz w:val="28"/>
          <w:szCs w:val="28"/>
          <w:lang w:eastAsia="en-US"/>
        </w:rPr>
        <w:t xml:space="preserve"> Выполняя краевой и окружной календарные планы спортивно-массовых и физкультурно-оздоровительных мероприятий, спортивными организациями </w:t>
      </w:r>
      <w:r w:rsidR="00267934">
        <w:rPr>
          <w:rFonts w:eastAsia="Calibri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sz w:val="28"/>
          <w:szCs w:val="28"/>
          <w:lang w:eastAsia="en-US"/>
        </w:rPr>
        <w:t>округа в 2022 году было проведено 131 мероприятие, в которых участвовали более 10 000 человек.</w:t>
      </w:r>
    </w:p>
    <w:p w:rsidR="006E1CCC" w:rsidRPr="004D4134" w:rsidRDefault="006E1CCC" w:rsidP="006E1CCC">
      <w:pPr>
        <w:suppressLineNumbers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Комитетом по физической культуре и спорту администрации Труновского округа было проведено 62 мероприятия с участием более 4 000 человек, на которые израсходовано 377,0 тыс. рублей.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рамках государственной программы Ставропольского края «Развитие физической культуры и спорта» в ноябре 2022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года  на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территории МКУ ДО Детско-юношеской спортивной школы построена спортивная площадка                   с установкой технологического оборудования для сдачи нормативов ВФСК ГТО на общую сумму 4091,5 тыс. руб. (3124,0 тыс. руб. – краевой бюджет, 967,5 тыс. руб. – местный бюджет). В 2023 году будет введена в эксплуатацию.</w:t>
      </w:r>
    </w:p>
    <w:p w:rsidR="006E1CCC" w:rsidRPr="004D4134" w:rsidRDefault="006E1CCC" w:rsidP="006E1C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2022 году выделенные из бюджета Ставропольского края субсидии на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проектно-сметной документации «Строительство плавательного бассейна в с. Донском Труновского района Ставропольского края» в размере 1892,2 тыс. руб., местный бюджет - 99,6 тыс. рублей, полностью израсходованы, на конец года получено положительное заключение проектно-сметной документации. Направлена заявка в министерство сельского хозяйства Ставропольского края, на участие в отборе проектов в рамках государственной программы Российской Федерации «Комплексное развитие сельских территорий», утвержденная постановлением Правительства Российской Федерации от 31 мая 2019 г.</w:t>
      </w:r>
      <w:r w:rsidR="007D3943">
        <w:rPr>
          <w:rFonts w:eastAsia="Calibri"/>
          <w:sz w:val="28"/>
          <w:szCs w:val="28"/>
          <w:lang w:eastAsia="en-US"/>
        </w:rPr>
        <w:t xml:space="preserve">               </w:t>
      </w:r>
      <w:r w:rsidRPr="004D4134">
        <w:rPr>
          <w:rFonts w:eastAsia="Calibri"/>
          <w:sz w:val="28"/>
          <w:szCs w:val="28"/>
          <w:lang w:eastAsia="en-US"/>
        </w:rPr>
        <w:t xml:space="preserve"> № 696.</w:t>
      </w:r>
    </w:p>
    <w:p w:rsidR="006E1CCC" w:rsidRPr="004D4134" w:rsidRDefault="006E1CCC" w:rsidP="006E1CCC">
      <w:pPr>
        <w:suppressLineNumbers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sz w:val="28"/>
          <w:szCs w:val="28"/>
        </w:rPr>
        <w:t xml:space="preserve">В рамках программы развития образования в Ставропольском крае выполнен ремонт </w:t>
      </w:r>
      <w:r w:rsidRPr="004D4134">
        <w:rPr>
          <w:rFonts w:eastAsia="Calibri"/>
          <w:sz w:val="28"/>
          <w:szCs w:val="28"/>
          <w:lang w:eastAsia="en-US"/>
        </w:rPr>
        <w:t xml:space="preserve">спортивного зала филиала МКОУ СОШ № 5 села Новая Кугульта на общую сумму 1866,4 тыс. руб. </w:t>
      </w:r>
    </w:p>
    <w:p w:rsidR="006E1CCC" w:rsidRPr="004D4134" w:rsidRDefault="006E1CCC" w:rsidP="006E1CCC">
      <w:pPr>
        <w:suppressLineNumbers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качестве положительных результатов следует отметить рост охвата населения района спортивной и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физкультурно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– оздоровительной работой до 52,5 % (в 2021 г. – 50,7 %).</w:t>
      </w:r>
    </w:p>
    <w:p w:rsidR="006E1CCC" w:rsidRPr="004D4134" w:rsidRDefault="006E1CCC" w:rsidP="006E1CCC">
      <w:pPr>
        <w:suppressLineNumbers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Успешно продолжают работать спортивные клубы в общеобразовательных учреждениях, в настоящее время в 8 школах создано           8 спортивных клубов с охватом 1601 детей и подростков.</w:t>
      </w:r>
    </w:p>
    <w:p w:rsidR="006E1CCC" w:rsidRPr="004D4134" w:rsidRDefault="006E1CCC" w:rsidP="006E1CCC">
      <w:pPr>
        <w:tabs>
          <w:tab w:val="left" w:pos="709"/>
        </w:tabs>
        <w:suppressAutoHyphens/>
        <w:spacing w:line="100" w:lineRule="atLeast"/>
        <w:ind w:firstLine="708"/>
        <w:contextualSpacing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На сайте Всероссийского физкультурно-спортивного комплекса </w:t>
      </w:r>
      <w:proofErr w:type="gramStart"/>
      <w:r w:rsidRPr="004D4134">
        <w:rPr>
          <w:sz w:val="28"/>
          <w:szCs w:val="28"/>
        </w:rPr>
        <w:t>ГТО  зарегистрировано</w:t>
      </w:r>
      <w:proofErr w:type="gramEnd"/>
      <w:r w:rsidRPr="004D4134">
        <w:rPr>
          <w:sz w:val="28"/>
          <w:szCs w:val="28"/>
        </w:rPr>
        <w:t xml:space="preserve"> 4 528 жителей округа. В 2022 году в тестировании приняло участие 495 человек, в том числе 220 человек выполнили нормы на знаки отличия.</w:t>
      </w:r>
    </w:p>
    <w:p w:rsidR="002B2ED7" w:rsidRPr="004D4134" w:rsidRDefault="00BB489A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rFonts w:eastAsia="Calibri"/>
          <w:sz w:val="28"/>
          <w:szCs w:val="28"/>
          <w:lang w:eastAsia="en-US"/>
        </w:rPr>
        <w:t>7</w:t>
      </w:r>
      <w:r w:rsidR="00FA2641" w:rsidRPr="004D413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2B2ED7" w:rsidRPr="004D4134">
        <w:rPr>
          <w:sz w:val="28"/>
        </w:rPr>
        <w:t>Для  достижения</w:t>
      </w:r>
      <w:proofErr w:type="gramEnd"/>
      <w:r w:rsidR="002B2ED7" w:rsidRPr="004D4134">
        <w:rPr>
          <w:sz w:val="28"/>
        </w:rPr>
        <w:t xml:space="preserve"> целей и задач, установленных Стратегией </w:t>
      </w:r>
      <w:r w:rsidR="009C3FD2" w:rsidRPr="009C3FD2">
        <w:rPr>
          <w:sz w:val="28"/>
        </w:rPr>
        <w:t xml:space="preserve">до 2035 года </w:t>
      </w:r>
      <w:r w:rsidR="002B2ED7" w:rsidRPr="004D4134">
        <w:rPr>
          <w:sz w:val="28"/>
        </w:rPr>
        <w:t>в сфере развития трудовых ресурсов, в 2022 году велась работа, направленная на содействие безработным и ищущим работу гражданам в их трудоустройстве с целью снижения напряженности на рынке труда.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lastRenderedPageBreak/>
        <w:t xml:space="preserve">Государственным казенным учреждением «Центр занятости </w:t>
      </w:r>
      <w:proofErr w:type="gramStart"/>
      <w:r w:rsidRPr="004D4134">
        <w:rPr>
          <w:sz w:val="28"/>
        </w:rPr>
        <w:t>населения  Труновского</w:t>
      </w:r>
      <w:proofErr w:type="gramEnd"/>
      <w:r w:rsidRPr="004D4134">
        <w:rPr>
          <w:sz w:val="28"/>
        </w:rPr>
        <w:t xml:space="preserve"> округа» за отчетный период проведены следующие мероприятия: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приступили к профессиональному обучению по направлению центра занятости 21 человек (в 2021 году 32 человека); 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>приняли участие в общественных работах 45 человек, (в 2021 году – 37 человек);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>были обеспечены временной работой 10 безработных граждан, испытывающих трудности в поиске работы (в 2021 году 18 человек);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временно трудоустроены 92 несовершеннолетних в возрасте от 14 до 18 лет в свободное от учебы время (в 2021 году - 56 несовершеннолетних);  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оказана услуга по содействию </w:t>
      </w:r>
      <w:proofErr w:type="spellStart"/>
      <w:r w:rsidRPr="004D4134">
        <w:rPr>
          <w:sz w:val="28"/>
        </w:rPr>
        <w:t>самозанятости</w:t>
      </w:r>
      <w:proofErr w:type="spellEnd"/>
      <w:r w:rsidRPr="004D4134">
        <w:rPr>
          <w:sz w:val="28"/>
        </w:rPr>
        <w:t xml:space="preserve"> 3 безработным гражданам, заключено 3 договора о предоставлении единовременной финансовой помощи при государственной регистрации и выплачены денежные средства 3 гражданам в размере 75200 рублей каждому; 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>в мероприятиях по социальной адаптации на рынке труда участвовали 119 безработных граждан;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622 человека получили </w:t>
      </w:r>
      <w:proofErr w:type="spellStart"/>
      <w:r w:rsidRPr="004D4134">
        <w:rPr>
          <w:sz w:val="28"/>
        </w:rPr>
        <w:t>профориентационные</w:t>
      </w:r>
      <w:proofErr w:type="spellEnd"/>
      <w:r w:rsidRPr="004D4134">
        <w:rPr>
          <w:sz w:val="28"/>
        </w:rPr>
        <w:t xml:space="preserve"> услуги;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государственную услугу по информированию о положении на рынке труда Труновского округа получили 100 % обратившихся граждан </w:t>
      </w:r>
      <w:r w:rsidR="004F2F1D">
        <w:rPr>
          <w:sz w:val="28"/>
        </w:rPr>
        <w:t xml:space="preserve">                   </w:t>
      </w:r>
      <w:proofErr w:type="gramStart"/>
      <w:r w:rsidR="004F2F1D">
        <w:rPr>
          <w:sz w:val="28"/>
        </w:rPr>
        <w:t xml:space="preserve">   </w:t>
      </w:r>
      <w:r w:rsidRPr="004D4134">
        <w:rPr>
          <w:sz w:val="28"/>
        </w:rPr>
        <w:t>(</w:t>
      </w:r>
      <w:proofErr w:type="gramEnd"/>
      <w:r w:rsidRPr="004D4134">
        <w:rPr>
          <w:sz w:val="28"/>
        </w:rPr>
        <w:t>770 чел</w:t>
      </w:r>
      <w:r w:rsidR="004F2F1D">
        <w:rPr>
          <w:sz w:val="28"/>
        </w:rPr>
        <w:t>овек</w:t>
      </w:r>
      <w:r w:rsidRPr="004D4134">
        <w:rPr>
          <w:sz w:val="28"/>
        </w:rPr>
        <w:t>)</w:t>
      </w:r>
      <w:r w:rsidR="004F2F1D">
        <w:rPr>
          <w:sz w:val="28"/>
        </w:rPr>
        <w:t>.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>Было проведено 4 ярмарки вакансий из них: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>3 ярмарки вакансий и учебных рабочих мест,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1 ярмарка вакансий для несовершеннолетних граждан в возрасте от 14 до 18 лет. </w:t>
      </w:r>
    </w:p>
    <w:p w:rsidR="001E052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В результате проводимой работы за 2022 </w:t>
      </w:r>
      <w:proofErr w:type="gramStart"/>
      <w:r w:rsidRPr="004D4134">
        <w:rPr>
          <w:sz w:val="28"/>
        </w:rPr>
        <w:t>году  было</w:t>
      </w:r>
      <w:proofErr w:type="gramEnd"/>
      <w:r w:rsidRPr="004D4134">
        <w:rPr>
          <w:sz w:val="28"/>
        </w:rPr>
        <w:t xml:space="preserve"> трудоустроено при содействии службы занятости 427 человек. Уровень регистрируемой безработицы на 01.01.2023 года составил 1,2 %, на 01.01.2022 года он составлял 1,4 %.</w:t>
      </w:r>
    </w:p>
    <w:p w:rsidR="002B2ED7" w:rsidRPr="004D4134" w:rsidRDefault="002B2ED7" w:rsidP="0054084E">
      <w:pPr>
        <w:jc w:val="center"/>
        <w:rPr>
          <w:sz w:val="28"/>
        </w:rPr>
      </w:pPr>
    </w:p>
    <w:p w:rsidR="00F43146" w:rsidRPr="00027153" w:rsidRDefault="00BB489A" w:rsidP="00027153">
      <w:pPr>
        <w:ind w:firstLine="709"/>
        <w:rPr>
          <w:b/>
          <w:sz w:val="28"/>
        </w:rPr>
      </w:pPr>
      <w:r w:rsidRPr="00027153">
        <w:rPr>
          <w:b/>
          <w:sz w:val="28"/>
        </w:rPr>
        <w:t>2</w:t>
      </w:r>
      <w:r w:rsidR="00FA2641" w:rsidRPr="00027153">
        <w:rPr>
          <w:b/>
          <w:sz w:val="28"/>
        </w:rPr>
        <w:t xml:space="preserve">. </w:t>
      </w:r>
      <w:r w:rsidR="00B14B60" w:rsidRPr="00027153">
        <w:rPr>
          <w:b/>
          <w:sz w:val="28"/>
        </w:rPr>
        <w:t xml:space="preserve">Приоритетные направления экономического развития </w:t>
      </w:r>
    </w:p>
    <w:p w:rsidR="00027153" w:rsidRDefault="00027153">
      <w:pPr>
        <w:ind w:firstLine="709"/>
        <w:jc w:val="both"/>
        <w:rPr>
          <w:sz w:val="28"/>
        </w:rPr>
      </w:pPr>
    </w:p>
    <w:p w:rsidR="00E146C4" w:rsidRPr="004D4134" w:rsidRDefault="00BB489A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1. </w:t>
      </w:r>
      <w:r w:rsidR="00E146C4" w:rsidRPr="004D4134">
        <w:rPr>
          <w:sz w:val="28"/>
        </w:rPr>
        <w:t>Сельское хозяйство было и остаётся ведущей отраслью экономики Труновского округа, и играет важнейшую роль в обеспечении продовольственной безопасности территории.</w:t>
      </w:r>
    </w:p>
    <w:p w:rsidR="00F43146" w:rsidRPr="004D4134" w:rsidRDefault="000C01DB">
      <w:pPr>
        <w:ind w:firstLine="709"/>
        <w:jc w:val="both"/>
        <w:rPr>
          <w:sz w:val="28"/>
        </w:rPr>
      </w:pPr>
      <w:proofErr w:type="gramStart"/>
      <w:r w:rsidRPr="004D4134">
        <w:rPr>
          <w:sz w:val="28"/>
        </w:rPr>
        <w:t>Для  достижения</w:t>
      </w:r>
      <w:proofErr w:type="gramEnd"/>
      <w:r w:rsidRPr="004D4134">
        <w:rPr>
          <w:sz w:val="28"/>
        </w:rPr>
        <w:t xml:space="preserve"> целей и задач, установленных Стратегией </w:t>
      </w:r>
      <w:r w:rsidR="009C3FD2" w:rsidRPr="009C3FD2">
        <w:rPr>
          <w:sz w:val="28"/>
        </w:rPr>
        <w:t xml:space="preserve">до 2035 года </w:t>
      </w:r>
      <w:r w:rsidRPr="004D4134">
        <w:rPr>
          <w:sz w:val="28"/>
        </w:rPr>
        <w:t>в сфере развития агропромышленного комплекса</w:t>
      </w:r>
      <w:r w:rsidR="009C3FD2">
        <w:rPr>
          <w:sz w:val="28"/>
        </w:rPr>
        <w:t>,  в течение 2022</w:t>
      </w:r>
      <w:r w:rsidR="00907120" w:rsidRPr="004D4134">
        <w:rPr>
          <w:sz w:val="28"/>
        </w:rPr>
        <w:t xml:space="preserve"> года</w:t>
      </w:r>
      <w:r w:rsidRPr="004D4134">
        <w:rPr>
          <w:sz w:val="28"/>
        </w:rPr>
        <w:t xml:space="preserve"> велась работа, направленная на д</w:t>
      </w:r>
      <w:r w:rsidR="00B14B60" w:rsidRPr="004D4134">
        <w:rPr>
          <w:sz w:val="28"/>
        </w:rPr>
        <w:t>альнейшее развитие сел</w:t>
      </w:r>
      <w:r w:rsidRPr="004D4134">
        <w:rPr>
          <w:sz w:val="28"/>
        </w:rPr>
        <w:t>ьскохозяйственного производства</w:t>
      </w:r>
      <w:r w:rsidR="00B14B60" w:rsidRPr="004D4134">
        <w:rPr>
          <w:sz w:val="28"/>
        </w:rPr>
        <w:t>. Решение этой задачи осуществимо через изменение структуры посевов, снижение доли использования паров, расширен</w:t>
      </w:r>
      <w:r w:rsidR="00907120" w:rsidRPr="004D4134">
        <w:rPr>
          <w:sz w:val="28"/>
        </w:rPr>
        <w:t>ие площадей орошения, реализацию</w:t>
      </w:r>
      <w:r w:rsidR="00B14B60" w:rsidRPr="004D4134">
        <w:rPr>
          <w:sz w:val="28"/>
        </w:rPr>
        <w:t xml:space="preserve"> программы </w:t>
      </w:r>
      <w:proofErr w:type="spellStart"/>
      <w:r w:rsidR="00B14B60" w:rsidRPr="004D4134">
        <w:rPr>
          <w:sz w:val="28"/>
        </w:rPr>
        <w:t>биологизации</w:t>
      </w:r>
      <w:proofErr w:type="spellEnd"/>
      <w:r w:rsidR="00B14B60" w:rsidRPr="004D4134">
        <w:rPr>
          <w:sz w:val="28"/>
        </w:rPr>
        <w:t xml:space="preserve"> земель, применение новейших мировых технологий производства, внедрение технологии точного земледелия, использование спутникового мониторинга земель, внедрение в производство передовых научных разработок.</w:t>
      </w:r>
    </w:p>
    <w:p w:rsidR="00456940" w:rsidRPr="004D4134" w:rsidRDefault="00456940" w:rsidP="00456940">
      <w:pPr>
        <w:ind w:firstLine="708"/>
        <w:jc w:val="both"/>
        <w:rPr>
          <w:sz w:val="28"/>
          <w:szCs w:val="28"/>
        </w:rPr>
      </w:pPr>
      <w:r w:rsidRPr="004D4134">
        <w:rPr>
          <w:sz w:val="28"/>
          <w:szCs w:val="28"/>
        </w:rPr>
        <w:lastRenderedPageBreak/>
        <w:t xml:space="preserve">В структуру агропромышленного комплекса муниципалитета                     </w:t>
      </w:r>
      <w:r w:rsidR="00C80B61" w:rsidRPr="004D4134">
        <w:rPr>
          <w:sz w:val="28"/>
          <w:szCs w:val="28"/>
        </w:rPr>
        <w:t xml:space="preserve">   по состоянию на 1 января 2023</w:t>
      </w:r>
      <w:r w:rsidRPr="004D4134">
        <w:rPr>
          <w:sz w:val="28"/>
          <w:szCs w:val="28"/>
        </w:rPr>
        <w:t xml:space="preserve"> года входят 9 сельскохозяйственных предприятий, 120 крестьянских (фермерских) хозяйств и более 12 тыс. личных подсобных хозяйств.</w:t>
      </w:r>
    </w:p>
    <w:p w:rsidR="00C80B61" w:rsidRPr="004D4134" w:rsidRDefault="00C80B61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Валовой объем сельскохозяйственной продукции в сопоставимых ценах за отчетный год составил 9,7 миллиарда рублей, в том числе                                     в сельскохозяйственных организациях свыше 9,3 миллиардов рублей.</w:t>
      </w:r>
    </w:p>
    <w:p w:rsidR="00C80B61" w:rsidRPr="004D4134" w:rsidRDefault="00C80B61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Выручка от реализации продукции в 2022 году составила                                   9 миллиардов рублей, тогда как в 2021 году около 7 миллиардов рублей.</w:t>
      </w:r>
    </w:p>
    <w:p w:rsidR="00C80B61" w:rsidRPr="004D4134" w:rsidRDefault="00C80B61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В 2022 году в хозяйствах всех категорий Труновского округа получено чистой прибыли 3,9 млрд. рублей, что на 51 % больше     2021 года.</w:t>
      </w:r>
    </w:p>
    <w:p w:rsidR="00C80B61" w:rsidRPr="004D4134" w:rsidRDefault="00C80B61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Рентабельность всей хозяйственной деятельности по отрасли                         составила 81 %, что на 13 % больше уровня 2021 года. Доля прибыльных сельскохозяйственных организаций по итогам 2022 года составила              100 %.</w:t>
      </w:r>
    </w:p>
    <w:p w:rsidR="00C80B61" w:rsidRPr="004D4134" w:rsidRDefault="00C80B61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Инвестиции в основной капитал по отрасли сельское хозяйство, охота     и предоставление услуг в этих областях составили 1094,0 млн. рублей.</w:t>
      </w:r>
    </w:p>
    <w:p w:rsidR="00456940" w:rsidRPr="004D4134" w:rsidRDefault="00456940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Особенностью структуры агропромышленного комплекса является преобладание растениеводства над животноводством.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Труновском округе ключевыми культурами возделывания являются зерновые и зернобобовые. Посевная площадь в 2022 году составила около </w:t>
      </w:r>
      <w:r w:rsidR="004F2F1D">
        <w:rPr>
          <w:rFonts w:eastAsia="Calibri"/>
          <w:sz w:val="28"/>
          <w:szCs w:val="28"/>
          <w:lang w:eastAsia="en-US"/>
        </w:rPr>
        <w:t xml:space="preserve">           </w:t>
      </w:r>
      <w:r w:rsidRPr="004D4134">
        <w:rPr>
          <w:rFonts w:eastAsia="Calibri"/>
          <w:sz w:val="28"/>
          <w:szCs w:val="28"/>
          <w:lang w:eastAsia="en-US"/>
        </w:rPr>
        <w:t>87 тысяч га.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Валовое производство этих культур в 2022 году составило более       480 тысяч тонн, что почти на 17 тысяч тонн больше, чем 2021 году (2021 год – 463,6 тыс. тонн), средняя урожайность – 55,5 ц/га, это почти на 6,5 ц/га больше 2021 года.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Производство подсолнечника составило 45,8 тыс. тонн, что на 12 %               выше уровня 2021 года (40,8 тыс. тонн), средняя урожайность 25,3 ц/га.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округе два хозяйства занимаются производством сахарной свеклы - ОП «Мелиоратор» ООО, СПК «Колхоз «Терновский». Объем производства сахарной свеклы составил 115,8 тыс. тонн, это на 26 % меньше 2021 года     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 w:rsidRPr="004D4134">
        <w:rPr>
          <w:rFonts w:eastAsia="Calibri"/>
          <w:sz w:val="28"/>
          <w:szCs w:val="28"/>
          <w:lang w:eastAsia="en-US"/>
        </w:rPr>
        <w:t>156 тыс. тонн), средняя урожайность 556,0 ц/га.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округе продолжается спад отрасли животноводства. Убыток от реализации животноводческой продукции составил 25,5 млн. рублей. Производство мяса всех видов во всех категориях хозяйств составило                    1,35 тыс. тонн, в сельскохозяйственных организациях - 0,07 тыс. тонн, что           на уровне 2021 году. Общее поголовье крупного рогатого скота на 01.01.2023 года составило 3,9 тыс. голов, в том числе в сельскохозяйственных организациях – 0,19 тыс. голов, в ЛПХ и КФХ – 3,7 тыс. голов или 95 % от общего поголовья. 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Поголовье коров снизилось на 2 % к уровню 2021 года. За счет увеличения продуктивности дойного стада, производство молока выросло с     8,1 тыс. тонн до 8,2 тыс. тонн.</w:t>
      </w:r>
    </w:p>
    <w:p w:rsidR="00C80B61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lastRenderedPageBreak/>
        <w:t xml:space="preserve">Численность поголовья овец в хозяйствах всех категорий составляет более 6,9 тыс. голов, рост составил 4 % к уровню 2021 года, в сельскохозяйственных организациях – 1,7 тыс. голов, рост на 2 %. </w:t>
      </w:r>
    </w:p>
    <w:p w:rsidR="009D537A" w:rsidRPr="004D4134" w:rsidRDefault="009D537A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37A">
        <w:rPr>
          <w:rFonts w:eastAsia="Calibri"/>
          <w:sz w:val="28"/>
          <w:szCs w:val="28"/>
          <w:lang w:eastAsia="en-US"/>
        </w:rPr>
        <w:t xml:space="preserve">Водные ресурсы на территории </w:t>
      </w:r>
      <w:r w:rsidR="00241377">
        <w:rPr>
          <w:rFonts w:eastAsia="Calibri"/>
          <w:sz w:val="28"/>
          <w:szCs w:val="28"/>
          <w:lang w:eastAsia="en-US"/>
        </w:rPr>
        <w:t xml:space="preserve">Труновского округа </w:t>
      </w:r>
      <w:r w:rsidRPr="009D537A">
        <w:rPr>
          <w:rFonts w:eastAsia="Calibri"/>
          <w:sz w:val="28"/>
          <w:szCs w:val="28"/>
          <w:lang w:eastAsia="en-US"/>
        </w:rPr>
        <w:t xml:space="preserve">в основном используются в целях мелиорации и </w:t>
      </w:r>
      <w:proofErr w:type="spellStart"/>
      <w:r w:rsidRPr="009D537A">
        <w:rPr>
          <w:rFonts w:eastAsia="Calibri"/>
          <w:sz w:val="28"/>
          <w:szCs w:val="28"/>
          <w:lang w:eastAsia="en-US"/>
        </w:rPr>
        <w:t>аквакультуры</w:t>
      </w:r>
      <w:proofErr w:type="spellEnd"/>
      <w:r w:rsidRPr="009D537A">
        <w:rPr>
          <w:rFonts w:eastAsia="Calibri"/>
          <w:sz w:val="28"/>
          <w:szCs w:val="28"/>
          <w:lang w:eastAsia="en-US"/>
        </w:rPr>
        <w:t>. 38 водных объектов площадью 667 гектаров определены для товарного рыборазведения</w:t>
      </w:r>
      <w:r w:rsidR="007D3943">
        <w:rPr>
          <w:rFonts w:eastAsia="Calibri"/>
          <w:sz w:val="28"/>
          <w:szCs w:val="28"/>
          <w:lang w:eastAsia="en-US"/>
        </w:rPr>
        <w:t>, за 2022 год произведено</w:t>
      </w:r>
      <w:r w:rsidRPr="009D537A">
        <w:rPr>
          <w:rFonts w:eastAsia="Calibri"/>
          <w:sz w:val="28"/>
          <w:szCs w:val="28"/>
          <w:lang w:eastAsia="en-US"/>
        </w:rPr>
        <w:t xml:space="preserve"> 255 тонн рыбы.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Следует отметить, что в 2022 году произошел рост численности работающих в сельскохозяйственном производстве, в 2022 году – более              1 тысячи 400 человек, что выше уровня 2021 года на 1 % – впервые за несколько лет.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Среднемесячная заработная плата одного работника                                           в сельскохозяйственных предприятиях увеличилась на 22 % и составила                 более 53 тысяч рублей.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Налогов без сборов и отчислений уплачено свыше 1,7 миллиардов рублей, что составило более чем 17 тысяч рублей на 1 га (в 2021 году этот показатель составлял 11,5 тысяч рублей). </w:t>
      </w:r>
    </w:p>
    <w:p w:rsidR="00C80B61" w:rsidRPr="004D4134" w:rsidRDefault="00456940" w:rsidP="00C80B61">
      <w:pPr>
        <w:ind w:firstLine="709"/>
        <w:jc w:val="both"/>
        <w:rPr>
          <w:color w:val="000000" w:themeColor="text1"/>
          <w:sz w:val="28"/>
          <w:szCs w:val="28"/>
        </w:rPr>
      </w:pPr>
      <w:r w:rsidRPr="004D4134">
        <w:rPr>
          <w:color w:val="000000" w:themeColor="text1"/>
          <w:sz w:val="28"/>
          <w:szCs w:val="28"/>
        </w:rPr>
        <w:t xml:space="preserve">В рамках реализации государственной программы Ставропольского края «Развитие сельского хозяйства» поддержка сельскохозяйственных товаропроизводителей составила </w:t>
      </w:r>
      <w:r w:rsidR="00C80B61" w:rsidRPr="004D4134">
        <w:rPr>
          <w:color w:val="000000" w:themeColor="text1"/>
          <w:sz w:val="28"/>
          <w:szCs w:val="28"/>
        </w:rPr>
        <w:t>524,9 млн.</w:t>
      </w:r>
      <w:r w:rsidRPr="004D4134">
        <w:rPr>
          <w:color w:val="000000" w:themeColor="text1"/>
          <w:sz w:val="28"/>
          <w:szCs w:val="28"/>
        </w:rPr>
        <w:t xml:space="preserve"> руб</w:t>
      </w:r>
      <w:r w:rsidR="00C80B61" w:rsidRPr="004D4134">
        <w:rPr>
          <w:color w:val="000000" w:themeColor="text1"/>
          <w:sz w:val="28"/>
          <w:szCs w:val="28"/>
        </w:rPr>
        <w:t>лей</w:t>
      </w:r>
      <w:r w:rsidRPr="004D4134">
        <w:rPr>
          <w:color w:val="000000" w:themeColor="text1"/>
          <w:sz w:val="28"/>
          <w:szCs w:val="28"/>
        </w:rPr>
        <w:t>:</w:t>
      </w:r>
      <w:r w:rsidR="00C80B61" w:rsidRPr="004D4134">
        <w:rPr>
          <w:color w:val="000000" w:themeColor="text1"/>
          <w:sz w:val="28"/>
          <w:szCs w:val="28"/>
        </w:rPr>
        <w:t xml:space="preserve"> на возмещение части затрат по мелиорации - 236 млн. 510 тыс. рублей, на возмещение части затрат на закладку и (или) уход за многолетними насаждениями – </w:t>
      </w:r>
      <w:r w:rsidR="004F2F1D">
        <w:rPr>
          <w:color w:val="000000" w:themeColor="text1"/>
          <w:sz w:val="28"/>
          <w:szCs w:val="28"/>
        </w:rPr>
        <w:t xml:space="preserve">                               </w:t>
      </w:r>
      <w:r w:rsidR="00C80B61" w:rsidRPr="004D4134">
        <w:rPr>
          <w:color w:val="000000" w:themeColor="text1"/>
          <w:sz w:val="28"/>
          <w:szCs w:val="28"/>
        </w:rPr>
        <w:t>155 млн. 9 тыс. рублей, на возмещение части затрат на уплату страховых премий, начисленных по договорам с/х страхования в области растениеводства – 61 млн. 547 тыс. рублей, на возмещение части затрат на зерновое пр</w:t>
      </w:r>
      <w:r w:rsidR="007D3943">
        <w:rPr>
          <w:color w:val="000000" w:themeColor="text1"/>
          <w:sz w:val="28"/>
          <w:szCs w:val="28"/>
        </w:rPr>
        <w:t>оизводство и реализацию – 32 млн</w:t>
      </w:r>
      <w:r w:rsidR="00C80B61" w:rsidRPr="004D4134">
        <w:rPr>
          <w:color w:val="000000" w:themeColor="text1"/>
          <w:sz w:val="28"/>
          <w:szCs w:val="28"/>
        </w:rPr>
        <w:t>. 55 тыс. рублей, на возмещение части затрат на производство и реализацию масличных культ</w:t>
      </w:r>
      <w:r w:rsidR="007D3943">
        <w:rPr>
          <w:color w:val="000000" w:themeColor="text1"/>
          <w:sz w:val="28"/>
          <w:szCs w:val="28"/>
        </w:rPr>
        <w:t>ур (соя и семена рапса) – 15 млн</w:t>
      </w:r>
      <w:r w:rsidR="00C80B61" w:rsidRPr="004D4134">
        <w:rPr>
          <w:color w:val="000000" w:themeColor="text1"/>
          <w:sz w:val="28"/>
          <w:szCs w:val="28"/>
        </w:rPr>
        <w:t xml:space="preserve">. 520 тыс. рублей, на возмещение части затрат на проведение агротехнологических работ на посевных площадях, занятых зерновыми, зернобобовыми, масличными (за исключением рапса и сои), кормовыми сельскохозяйственными культурами – 6 млн. 754 тыс. рублей, на возмещение части затрат на проведение агротехнологических работ на посевных площадях, занятых картофелем и овощными культурами открытого грунта – 4 млн. 453 тыс. рублей, на поддержку элитного семеноводства выплачено – 2 млн. 587 тыс. рублей, на возмещение части затрат на </w:t>
      </w:r>
      <w:proofErr w:type="spellStart"/>
      <w:r w:rsidR="00C80B61" w:rsidRPr="004D4134">
        <w:rPr>
          <w:color w:val="000000" w:themeColor="text1"/>
          <w:sz w:val="28"/>
          <w:szCs w:val="28"/>
        </w:rPr>
        <w:t>уходные</w:t>
      </w:r>
      <w:proofErr w:type="spellEnd"/>
      <w:r w:rsidR="00C80B61" w:rsidRPr="004D4134">
        <w:rPr>
          <w:color w:val="000000" w:themeColor="text1"/>
          <w:sz w:val="28"/>
          <w:szCs w:val="28"/>
        </w:rPr>
        <w:t xml:space="preserve"> работы за многолетними</w:t>
      </w:r>
      <w:r w:rsidR="007D3943">
        <w:rPr>
          <w:color w:val="000000" w:themeColor="text1"/>
          <w:sz w:val="28"/>
          <w:szCs w:val="28"/>
        </w:rPr>
        <w:t xml:space="preserve"> насаждениями (ягодники) – 2 млн</w:t>
      </w:r>
      <w:r w:rsidR="00C80B61" w:rsidRPr="004D4134">
        <w:rPr>
          <w:color w:val="000000" w:themeColor="text1"/>
          <w:sz w:val="28"/>
          <w:szCs w:val="28"/>
        </w:rPr>
        <w:t>. 555 тыс. рублей, на возмещение части затрат на поддержку собственного производства молока – 643 тыс. рублей, на возмещение части затрат на поддержку производства шерсти – 505 тыс. рублей,</w:t>
      </w:r>
      <w:r w:rsidR="00C80B61" w:rsidRPr="004D4134">
        <w:t xml:space="preserve"> </w:t>
      </w:r>
      <w:r w:rsidR="00C80B61" w:rsidRPr="004D4134">
        <w:rPr>
          <w:color w:val="000000" w:themeColor="text1"/>
          <w:sz w:val="28"/>
          <w:szCs w:val="28"/>
        </w:rPr>
        <w:t>на поддержку хлебопекарног</w:t>
      </w:r>
      <w:r w:rsidR="007D3943">
        <w:rPr>
          <w:color w:val="000000" w:themeColor="text1"/>
          <w:sz w:val="28"/>
          <w:szCs w:val="28"/>
        </w:rPr>
        <w:t>о производства выплачено – 2 млн</w:t>
      </w:r>
      <w:r w:rsidR="00C80B61" w:rsidRPr="004D4134">
        <w:rPr>
          <w:color w:val="000000" w:themeColor="text1"/>
          <w:sz w:val="28"/>
          <w:szCs w:val="28"/>
        </w:rPr>
        <w:t>. 51 тыс. рублей, через министерство экономического р</w:t>
      </w:r>
      <w:r w:rsidR="007D3943">
        <w:rPr>
          <w:color w:val="000000" w:themeColor="text1"/>
          <w:sz w:val="28"/>
          <w:szCs w:val="28"/>
        </w:rPr>
        <w:t>азвития получена поддержка 4 млн</w:t>
      </w:r>
      <w:r w:rsidR="00C80B61" w:rsidRPr="004D4134">
        <w:rPr>
          <w:color w:val="000000" w:themeColor="text1"/>
          <w:sz w:val="28"/>
          <w:szCs w:val="28"/>
        </w:rPr>
        <w:t>. 715 тыс. рублей.</w:t>
      </w:r>
    </w:p>
    <w:p w:rsidR="00255B0F" w:rsidRPr="004D4134" w:rsidRDefault="00255B0F" w:rsidP="0025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Мероприятия муниципальной программы «Развитие сельского хозяйства в Труновском муниципальном округе Ставропольского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 xml:space="preserve">края»   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           в 2022 году вы</w:t>
      </w:r>
      <w:r w:rsidR="007D3943">
        <w:rPr>
          <w:rFonts w:eastAsia="Calibri"/>
          <w:sz w:val="28"/>
          <w:szCs w:val="28"/>
          <w:lang w:eastAsia="en-US"/>
        </w:rPr>
        <w:t>полнены полностью, освоено 5 млн</w:t>
      </w:r>
      <w:r w:rsidRPr="004D4134">
        <w:rPr>
          <w:rFonts w:eastAsia="Calibri"/>
          <w:sz w:val="28"/>
          <w:szCs w:val="28"/>
          <w:lang w:eastAsia="en-US"/>
        </w:rPr>
        <w:t xml:space="preserve">. 534 тыс. рублей. Денежные средства израсходованы в том числе на реализацию третьего этапа </w:t>
      </w:r>
      <w:r w:rsidRPr="004D4134">
        <w:rPr>
          <w:rFonts w:eastAsia="Calibri"/>
          <w:sz w:val="28"/>
          <w:szCs w:val="28"/>
          <w:lang w:eastAsia="en-US"/>
        </w:rPr>
        <w:lastRenderedPageBreak/>
        <w:t>благоустройства центра села Безопасного в рамках краевой программы «Комплексное развитие сельских территорий»: снято деформированное асфальтобетонное покрытие, установлен бордюрный камень, подсыпано основание под укладку нового слоя асфальта, произведено покрытие из горячих асфальтобетонных смесей. Освоено 3 млн. 13</w:t>
      </w:r>
      <w:r w:rsidR="007D3943">
        <w:rPr>
          <w:rFonts w:eastAsia="Calibri"/>
          <w:sz w:val="28"/>
          <w:szCs w:val="28"/>
          <w:lang w:eastAsia="en-US"/>
        </w:rPr>
        <w:t>0 тыс. рублей, в том числе 2 млн</w:t>
      </w:r>
      <w:r w:rsidRPr="004D4134">
        <w:rPr>
          <w:rFonts w:eastAsia="Calibri"/>
          <w:sz w:val="28"/>
          <w:szCs w:val="28"/>
          <w:lang w:eastAsia="en-US"/>
        </w:rPr>
        <w:t>. рублей краевого бюджета.</w:t>
      </w:r>
    </w:p>
    <w:p w:rsidR="00255B0F" w:rsidRPr="004D4134" w:rsidRDefault="00255B0F" w:rsidP="0025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 По итогам 2022 года на территории Труновского округа было предоставлено десять грантов гражданам, ведущими личные подсобные хозяйства, на закладку сада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суперинтенсивного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типа согласно поданных заявок. Общая сумма составила 4350,00 тыс. рублей.</w:t>
      </w:r>
    </w:p>
    <w:p w:rsidR="000C01DB" w:rsidRPr="004D4134" w:rsidRDefault="00BB489A" w:rsidP="009D537A">
      <w:pPr>
        <w:ind w:firstLine="708"/>
        <w:jc w:val="both"/>
        <w:rPr>
          <w:sz w:val="28"/>
        </w:rPr>
      </w:pPr>
      <w:r w:rsidRPr="004D4134">
        <w:rPr>
          <w:sz w:val="28"/>
        </w:rPr>
        <w:t>2</w:t>
      </w:r>
      <w:r w:rsidR="00FA2641" w:rsidRPr="004D4134">
        <w:rPr>
          <w:sz w:val="28"/>
        </w:rPr>
        <w:t>.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Для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достижения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целей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и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задач,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установленных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Стратегией</w:t>
      </w:r>
      <w:r w:rsidRPr="004D4134">
        <w:rPr>
          <w:sz w:val="28"/>
        </w:rPr>
        <w:t xml:space="preserve"> </w:t>
      </w:r>
      <w:r w:rsidR="00241377" w:rsidRPr="00241377">
        <w:rPr>
          <w:sz w:val="28"/>
        </w:rPr>
        <w:t xml:space="preserve">до 2035 года </w:t>
      </w:r>
      <w:r w:rsidR="000C01DB" w:rsidRPr="004D4134">
        <w:rPr>
          <w:sz w:val="28"/>
        </w:rPr>
        <w:t>в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сфере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развития малого и</w:t>
      </w:r>
      <w:r w:rsidRPr="004D4134">
        <w:rPr>
          <w:sz w:val="28"/>
        </w:rPr>
        <w:t xml:space="preserve"> среднего предпринимательства, в </w:t>
      </w:r>
      <w:r w:rsidR="000C01DB" w:rsidRPr="004D4134">
        <w:rPr>
          <w:sz w:val="28"/>
        </w:rPr>
        <w:t>течение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20</w:t>
      </w:r>
      <w:r w:rsidR="00075F99" w:rsidRPr="004D4134">
        <w:rPr>
          <w:sz w:val="28"/>
        </w:rPr>
        <w:t>22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году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велась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работа, направленная</w:t>
      </w:r>
      <w:r w:rsidRPr="004D4134">
        <w:rPr>
          <w:sz w:val="28"/>
        </w:rPr>
        <w:t xml:space="preserve"> </w:t>
      </w:r>
      <w:r w:rsidR="00F902FF" w:rsidRPr="004D4134">
        <w:rPr>
          <w:sz w:val="28"/>
        </w:rPr>
        <w:t>на</w:t>
      </w:r>
      <w:r w:rsidRPr="004D4134">
        <w:rPr>
          <w:sz w:val="28"/>
        </w:rPr>
        <w:t xml:space="preserve"> </w:t>
      </w:r>
      <w:r w:rsidR="00F902FF" w:rsidRPr="004D4134">
        <w:rPr>
          <w:sz w:val="28"/>
        </w:rPr>
        <w:t>поддержку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предпринимательской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деятельности.</w:t>
      </w:r>
    </w:p>
    <w:p w:rsidR="00075F99" w:rsidRPr="004D4134" w:rsidRDefault="00B14B60" w:rsidP="00075F99">
      <w:pPr>
        <w:ind w:firstLine="708"/>
        <w:jc w:val="both"/>
        <w:rPr>
          <w:sz w:val="28"/>
        </w:rPr>
      </w:pPr>
      <w:r w:rsidRPr="004D4134">
        <w:rPr>
          <w:sz w:val="28"/>
        </w:rPr>
        <w:t>Все также актуальными остаются вопросы состояния и развития малого и среднего предприниматель</w:t>
      </w:r>
      <w:r w:rsidR="00AA5C42" w:rsidRPr="004D4134">
        <w:rPr>
          <w:sz w:val="28"/>
        </w:rPr>
        <w:t xml:space="preserve">ства и </w:t>
      </w:r>
      <w:proofErr w:type="spellStart"/>
      <w:r w:rsidR="00AA5C42" w:rsidRPr="004D4134">
        <w:rPr>
          <w:sz w:val="28"/>
        </w:rPr>
        <w:t>самозанятости</w:t>
      </w:r>
      <w:proofErr w:type="spellEnd"/>
      <w:r w:rsidR="00AA5C42" w:rsidRPr="004D4134">
        <w:rPr>
          <w:sz w:val="28"/>
        </w:rPr>
        <w:t xml:space="preserve"> населения</w:t>
      </w:r>
      <w:r w:rsidRPr="004D4134">
        <w:rPr>
          <w:sz w:val="28"/>
        </w:rPr>
        <w:t>.</w:t>
      </w:r>
    </w:p>
    <w:p w:rsidR="00075F99" w:rsidRPr="004D4134" w:rsidRDefault="00B14B60" w:rsidP="00075F99">
      <w:pPr>
        <w:ind w:firstLine="708"/>
        <w:jc w:val="both"/>
        <w:rPr>
          <w:sz w:val="28"/>
        </w:rPr>
      </w:pPr>
      <w:r w:rsidRPr="004D4134">
        <w:rPr>
          <w:sz w:val="28"/>
        </w:rPr>
        <w:t xml:space="preserve"> </w:t>
      </w:r>
      <w:r w:rsidR="00075F99" w:rsidRPr="004D4134">
        <w:rPr>
          <w:sz w:val="28"/>
        </w:rPr>
        <w:t xml:space="preserve">В 2022 году количество субъектов малого и среднего предпринимательства (включая </w:t>
      </w:r>
      <w:proofErr w:type="spellStart"/>
      <w:r w:rsidR="00075F99" w:rsidRPr="004D4134">
        <w:rPr>
          <w:sz w:val="28"/>
        </w:rPr>
        <w:t>самозанятых</w:t>
      </w:r>
      <w:proofErr w:type="spellEnd"/>
      <w:r w:rsidR="00075F99" w:rsidRPr="004D4134">
        <w:rPr>
          <w:sz w:val="28"/>
        </w:rPr>
        <w:t xml:space="preserve"> граждан, применяющих налог на профессиональный доход) в Труновском округе по сравнению с 2021 годом увеличилось на 30,9 % и составило 2203 единицы, в том числе индивидуальные предприниматели – 948 единиц, малые предприятия (с учетом </w:t>
      </w:r>
      <w:proofErr w:type="spellStart"/>
      <w:r w:rsidR="00075F99" w:rsidRPr="004D4134">
        <w:rPr>
          <w:sz w:val="28"/>
        </w:rPr>
        <w:t>микропредприятий</w:t>
      </w:r>
      <w:proofErr w:type="spellEnd"/>
      <w:r w:rsidR="00075F99" w:rsidRPr="004D4134">
        <w:rPr>
          <w:sz w:val="28"/>
        </w:rPr>
        <w:t xml:space="preserve">) – 91 единица, средние предприятия – 2 единицы, </w:t>
      </w:r>
      <w:proofErr w:type="spellStart"/>
      <w:r w:rsidR="00075F99" w:rsidRPr="004D4134">
        <w:rPr>
          <w:sz w:val="28"/>
        </w:rPr>
        <w:t>самозанятые</w:t>
      </w:r>
      <w:proofErr w:type="spellEnd"/>
      <w:r w:rsidR="00075F99" w:rsidRPr="004D4134">
        <w:rPr>
          <w:sz w:val="28"/>
        </w:rPr>
        <w:t xml:space="preserve"> – 1162 единицы.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В целях содействия развитию малого и среднего предпринимательства, повышения общественной значимости предпринимательской деятельности администрацией округа в течение года велась активная информационно-разъяснительная работа о существующих мерах поддержки. В 2022 году администрацией </w:t>
      </w:r>
      <w:r w:rsidR="004F2F1D">
        <w:rPr>
          <w:rFonts w:eastAsia="Calibri"/>
          <w:color w:val="000000" w:themeColor="text1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округа организовано и проведено 2 рабочих встречи с предпринимателями по актуальным вопросам, в которых приняли участие 55 субъектов малого и среднего бизнеса. Данный формат позволяет предпринимателям своевременно узнавать об изменениях в законодательстве и формах поддержки малого предпринимательства на краевом и районном уровнях.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Для обеспечения равного доступа субъектов малого и среднего предпринимательства к получению имущественной поддержки утвержден перечень муниципального имущества Труновского муниципального округа,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который включает три объекта. Имущественную поддержку в виде льготы по арендной плате в 2022 году в размере 24 904 рубля получил 1 субъект малого и среднего предпринимательства.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В результате взаимодействия администрации Труновского округа с организациями, образующими инфраструктуру поддержки субъектов малого </w:t>
      </w:r>
      <w:r w:rsidRPr="004D413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 среднего предпринимательства Ставропольского края в 2022 году была оказана государственная поддержка 40 предпринимателям: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в</w:t>
      </w:r>
      <w:proofErr w:type="gramEnd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 НО МК «Фонд микрофинансирования субъектов малого и среднего предпринимательства в Ставропольском крае» </w:t>
      </w:r>
      <w:proofErr w:type="spellStart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микрозайм</w:t>
      </w:r>
      <w:proofErr w:type="spellEnd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 в размере 230 тыс. рублей получил 1 субъект малого и среднего предпринимательства;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в ГУП СК «Гарантийный фонд Ставропольского края» предоставлено поручительство двум субъектам малого и среднего предпринимательства в размере 15,5 млн. рублей;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31 субъект предпринимательства получил поддержку в Фонде поддержки предпринимательства в Ставропольском крае;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3 субъектам предпринимательства министерством экономического развития Ставропольского края предоставлены субсидии на возмещение части затрат, связанных с приобретением оборудования в </w:t>
      </w:r>
      <w:proofErr w:type="gramStart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размере  7</w:t>
      </w:r>
      <w:proofErr w:type="gramEnd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 млн. 244,3 тыс. рублей;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3 безработным гражданам через ГКУ «Центр занятости населения Труновского района» выдана единовременная финансовая помощь из средств бюджета Ставропольского края на общую сумму 225,6 тыс. рублей на организацию собственного бизнеса.</w:t>
      </w:r>
    </w:p>
    <w:p w:rsidR="00327366" w:rsidRPr="004D4134" w:rsidRDefault="00BB489A">
      <w:pPr>
        <w:ind w:firstLine="567"/>
        <w:jc w:val="both"/>
        <w:rPr>
          <w:sz w:val="28"/>
        </w:rPr>
      </w:pPr>
      <w:r w:rsidRPr="004D4134">
        <w:rPr>
          <w:sz w:val="28"/>
        </w:rPr>
        <w:t>3</w:t>
      </w:r>
      <w:r w:rsidR="00FA2641" w:rsidRPr="004D4134">
        <w:rPr>
          <w:sz w:val="28"/>
        </w:rPr>
        <w:t xml:space="preserve">. </w:t>
      </w:r>
      <w:r w:rsidR="00327366" w:rsidRPr="004D4134">
        <w:rPr>
          <w:sz w:val="28"/>
        </w:rPr>
        <w:t>Потребительский рынок является одной из важнейших сфер жизнеобеспечения населения. Основная задача потребительского рынка –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населения.</w:t>
      </w:r>
    </w:p>
    <w:p w:rsidR="00E11D72" w:rsidRPr="004D4134" w:rsidRDefault="00E11D72" w:rsidP="00E11D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Торговую деятельность на территории </w:t>
      </w:r>
      <w:r w:rsidR="00241377">
        <w:rPr>
          <w:rFonts w:eastAsia="Calibri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sz w:val="28"/>
          <w:szCs w:val="28"/>
          <w:lang w:eastAsia="en-US"/>
        </w:rPr>
        <w:t xml:space="preserve">округа осуществляют 326 торговых объектов. Обеспеченность торговыми площадями составила 690,4 кв. м. на 1 тыс. человек населения. Вопрос обеспечения населенных пунктов </w:t>
      </w:r>
      <w:r w:rsidR="004F2F1D">
        <w:rPr>
          <w:rFonts w:eastAsia="Calibri"/>
          <w:sz w:val="28"/>
          <w:szCs w:val="28"/>
          <w:lang w:eastAsia="en-US"/>
        </w:rPr>
        <w:t xml:space="preserve">Труновского округа </w:t>
      </w:r>
      <w:r w:rsidRPr="004D4134">
        <w:rPr>
          <w:rFonts w:eastAsia="Calibri"/>
          <w:sz w:val="28"/>
          <w:szCs w:val="28"/>
          <w:lang w:eastAsia="en-US"/>
        </w:rPr>
        <w:t>торговыми объектами решается во многом благодаря развитию сферы нестационарной и ярмарочной торговли. Схемой размещения объектов нестационарной торговли предусмотрено 282 места, в 2022 году осуществляли свою деятельность 66 объектов.</w:t>
      </w:r>
    </w:p>
    <w:p w:rsidR="00E11D72" w:rsidRPr="004D4134" w:rsidRDefault="00E11D72" w:rsidP="00E11D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 На территории Труновского округа осуществляют деятельность четыре регулярные ярмарки: в селе Безопасном, в селе Донском, в поселке имени Кирова и в селе Труновском. Вблизи крупных федеральных сетевых магазинов проводятся мини-ярмарки по продаже продовольственной продукции, в 2022 году проведено семь мини-ярмарок.</w:t>
      </w:r>
    </w:p>
    <w:p w:rsidR="00685C59" w:rsidRPr="004D4134" w:rsidRDefault="00685C59" w:rsidP="00685C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Оборот розничной торговли по крупным и средним организациям округа за 2022 год составил 1 млрд. 318 млн. 900 тыс. рублей, что на 27,4 % выше уровня 2021 года.</w:t>
      </w:r>
    </w:p>
    <w:p w:rsidR="00685C59" w:rsidRPr="004D4134" w:rsidRDefault="00327366" w:rsidP="00327366">
      <w:pPr>
        <w:ind w:firstLine="567"/>
        <w:jc w:val="both"/>
        <w:rPr>
          <w:sz w:val="28"/>
          <w:szCs w:val="28"/>
        </w:rPr>
      </w:pPr>
      <w:r w:rsidRPr="004D4134">
        <w:rPr>
          <w:sz w:val="28"/>
        </w:rPr>
        <w:t xml:space="preserve">Для </w:t>
      </w:r>
      <w:r w:rsidRPr="004D4134">
        <w:rPr>
          <w:sz w:val="28"/>
          <w:szCs w:val="28"/>
        </w:rPr>
        <w:t xml:space="preserve">обеспечения продовольственной безопасности жителей </w:t>
      </w:r>
      <w:r w:rsidR="00241377">
        <w:rPr>
          <w:sz w:val="28"/>
          <w:szCs w:val="28"/>
        </w:rPr>
        <w:t xml:space="preserve">Труновского </w:t>
      </w:r>
      <w:r w:rsidR="000E2C6A" w:rsidRPr="004D4134">
        <w:rPr>
          <w:sz w:val="28"/>
          <w:szCs w:val="28"/>
        </w:rPr>
        <w:t>округа</w:t>
      </w:r>
      <w:r w:rsidRPr="004D4134">
        <w:rPr>
          <w:sz w:val="28"/>
          <w:szCs w:val="28"/>
        </w:rPr>
        <w:t xml:space="preserve"> администрацией ведется постоянная работа по ликвидации стихийной торговли. </w:t>
      </w:r>
      <w:r w:rsidR="00685C59" w:rsidRPr="004D4134">
        <w:rPr>
          <w:sz w:val="28"/>
          <w:szCs w:val="28"/>
        </w:rPr>
        <w:t xml:space="preserve">В 2022 году проведены 49 рейдов, составлено 3 протокола об административной ответственности по Закону Ставропольского края </w:t>
      </w:r>
      <w:r w:rsidR="004F2F1D">
        <w:rPr>
          <w:sz w:val="28"/>
          <w:szCs w:val="28"/>
        </w:rPr>
        <w:t xml:space="preserve">                </w:t>
      </w:r>
      <w:proofErr w:type="gramStart"/>
      <w:r w:rsidR="004F2F1D">
        <w:rPr>
          <w:sz w:val="28"/>
          <w:szCs w:val="28"/>
        </w:rPr>
        <w:t xml:space="preserve">   </w:t>
      </w:r>
      <w:r w:rsidR="00685C59" w:rsidRPr="004D4134">
        <w:rPr>
          <w:sz w:val="28"/>
          <w:szCs w:val="28"/>
        </w:rPr>
        <w:t>«</w:t>
      </w:r>
      <w:proofErr w:type="gramEnd"/>
      <w:r w:rsidR="00685C59" w:rsidRPr="004D4134">
        <w:rPr>
          <w:sz w:val="28"/>
          <w:szCs w:val="28"/>
        </w:rPr>
        <w:t>Об административных правонарушениях на территории Ставропольского края».</w:t>
      </w:r>
    </w:p>
    <w:p w:rsidR="00685C59" w:rsidRPr="004D4134" w:rsidRDefault="00327366" w:rsidP="00FA2641">
      <w:pPr>
        <w:ind w:firstLine="567"/>
        <w:jc w:val="both"/>
        <w:rPr>
          <w:sz w:val="28"/>
        </w:rPr>
      </w:pPr>
      <w:r w:rsidRPr="004D4134">
        <w:rPr>
          <w:sz w:val="28"/>
        </w:rPr>
        <w:lastRenderedPageBreak/>
        <w:t>Уровень жизни любого населенного пункта определяется качеством               и количеством оказываемых социально значимых видов бытовых услуг субъектами малого и среднего предпринимательст</w:t>
      </w:r>
      <w:r w:rsidR="009D2760" w:rsidRPr="004D4134">
        <w:rPr>
          <w:sz w:val="28"/>
        </w:rPr>
        <w:t xml:space="preserve">ва. </w:t>
      </w:r>
      <w:r w:rsidR="00685C59" w:rsidRPr="004D4134">
        <w:rPr>
          <w:sz w:val="28"/>
        </w:rPr>
        <w:t xml:space="preserve">Бытовые услуги </w:t>
      </w:r>
      <w:r w:rsidR="004F2F1D">
        <w:rPr>
          <w:sz w:val="28"/>
        </w:rPr>
        <w:t xml:space="preserve">                         </w:t>
      </w:r>
      <w:r w:rsidR="00685C59" w:rsidRPr="004D4134">
        <w:rPr>
          <w:sz w:val="28"/>
        </w:rPr>
        <w:t>в 2022 году оказывали 123 предпринимателя, услуги общественного питания оказывали 20 организаций.</w:t>
      </w:r>
    </w:p>
    <w:p w:rsidR="00F43146" w:rsidRPr="004D4134" w:rsidRDefault="00BB489A" w:rsidP="00FA2641">
      <w:pPr>
        <w:ind w:firstLine="567"/>
        <w:jc w:val="both"/>
        <w:rPr>
          <w:sz w:val="28"/>
        </w:rPr>
      </w:pPr>
      <w:r w:rsidRPr="004D4134">
        <w:rPr>
          <w:sz w:val="28"/>
        </w:rPr>
        <w:t>4</w:t>
      </w:r>
      <w:r w:rsidR="00FA2641" w:rsidRPr="004D4134">
        <w:rPr>
          <w:sz w:val="28"/>
        </w:rPr>
        <w:t xml:space="preserve">. </w:t>
      </w:r>
      <w:proofErr w:type="gramStart"/>
      <w:r w:rsidR="00B14B60" w:rsidRPr="004D4134">
        <w:rPr>
          <w:sz w:val="28"/>
        </w:rPr>
        <w:t>Для  достижения</w:t>
      </w:r>
      <w:proofErr w:type="gramEnd"/>
      <w:r w:rsidR="00B14B60" w:rsidRPr="004D4134">
        <w:rPr>
          <w:sz w:val="28"/>
        </w:rPr>
        <w:t xml:space="preserve"> целей и задач, установленных Стратегией</w:t>
      </w:r>
      <w:r w:rsidR="00241377" w:rsidRPr="00241377">
        <w:t xml:space="preserve"> </w:t>
      </w:r>
      <w:r w:rsidR="004F2F1D">
        <w:t xml:space="preserve">                          </w:t>
      </w:r>
      <w:r w:rsidR="00241377" w:rsidRPr="00241377">
        <w:rPr>
          <w:sz w:val="28"/>
        </w:rPr>
        <w:t>до 2035 года</w:t>
      </w:r>
      <w:r w:rsidR="00B14B60" w:rsidRPr="00241377">
        <w:rPr>
          <w:sz w:val="28"/>
        </w:rPr>
        <w:t>,</w:t>
      </w:r>
      <w:r w:rsidR="00B14B60" w:rsidRPr="004D4134">
        <w:rPr>
          <w:sz w:val="28"/>
        </w:rPr>
        <w:t xml:space="preserve"> в сфере развития инвестиционной деятельности работа администрации </w:t>
      </w:r>
      <w:r w:rsidR="00241377">
        <w:rPr>
          <w:sz w:val="28"/>
        </w:rPr>
        <w:t xml:space="preserve">Труновского </w:t>
      </w:r>
      <w:r w:rsidR="0090444D" w:rsidRPr="004D4134">
        <w:rPr>
          <w:sz w:val="28"/>
        </w:rPr>
        <w:t xml:space="preserve">округа </w:t>
      </w:r>
      <w:r w:rsidR="00B14B60" w:rsidRPr="004D4134">
        <w:rPr>
          <w:sz w:val="28"/>
        </w:rPr>
        <w:t>была направлена на формирование благоприятного инвестиционного климата.</w:t>
      </w:r>
    </w:p>
    <w:p w:rsidR="002E1C88" w:rsidRPr="004D4134" w:rsidRDefault="002E1C88" w:rsidP="009065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Создание благоприятного инвестиционного климата остается одной из наших приоритетных, стратегических задач. Динамично растущий приток инвестиций в экономику </w:t>
      </w:r>
      <w:r w:rsidR="00241377">
        <w:rPr>
          <w:rFonts w:eastAsia="Calibri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sz w:val="28"/>
          <w:szCs w:val="28"/>
          <w:lang w:eastAsia="en-US"/>
        </w:rPr>
        <w:t>округа дает мощный импульс социально – экономическому развитию нашей территории, повышает уровень и качество жизни людей.</w:t>
      </w:r>
    </w:p>
    <w:p w:rsidR="002E1C88" w:rsidRPr="004D4134" w:rsidRDefault="00906586" w:rsidP="009065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По данным управления Федеральной службы государственной статистики, объем </w:t>
      </w:r>
      <w:r w:rsidR="002E1C88" w:rsidRPr="004D4134">
        <w:rPr>
          <w:rFonts w:eastAsia="Calibri"/>
          <w:sz w:val="28"/>
          <w:szCs w:val="28"/>
          <w:lang w:eastAsia="en-US"/>
        </w:rPr>
        <w:t>инвестиций в основной капитал в 2022 году составил                 6 млрд. 999 млн. 200 тыс. рублей, что составляет 77,5 % к уровню 2021 года.</w:t>
      </w:r>
    </w:p>
    <w:p w:rsidR="002E1C88" w:rsidRPr="004D4134" w:rsidRDefault="002E1C88" w:rsidP="002E1C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241377">
        <w:rPr>
          <w:rFonts w:eastAsia="Calibri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sz w:val="28"/>
          <w:szCs w:val="28"/>
          <w:lang w:eastAsia="en-US"/>
        </w:rPr>
        <w:t xml:space="preserve">округа продолжает интенсивно развиваться перспективная отрасль получения электроэнергии из энергии ветра - ветроэнергетика. Акционерным обществом «Ветроэнергетическая отдельная генерирующая компания – 2» реализуется инвестиционный проект по строительству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Труновской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ВЭС общей мощностью 95 МВт.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Труновская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ВЭС будет состоять из 38 ветроэнергетических установок мощностью </w:t>
      </w:r>
      <w:r w:rsidR="004F2F1D">
        <w:rPr>
          <w:rFonts w:eastAsia="Calibri"/>
          <w:sz w:val="28"/>
          <w:szCs w:val="28"/>
          <w:lang w:eastAsia="en-US"/>
        </w:rPr>
        <w:t xml:space="preserve">                  </w:t>
      </w:r>
      <w:r w:rsidRPr="004D4134">
        <w:rPr>
          <w:rFonts w:eastAsia="Calibri"/>
          <w:sz w:val="28"/>
          <w:szCs w:val="28"/>
          <w:lang w:eastAsia="en-US"/>
        </w:rPr>
        <w:t>2,5 МВт каждая, освоено 5 млрд. 534 млн. 100 тыс. рублей, создано 6 рабочих мест.</w:t>
      </w:r>
    </w:p>
    <w:p w:rsidR="002E1C88" w:rsidRPr="004D4134" w:rsidRDefault="002E1C88" w:rsidP="002E1C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Обществом с ограниченной ответственностью «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Труновские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сады» осуществлена закладка интенсивного сада яблони на участке общей площадью 107 га, из них под многолетними насаждениями 94,49 га.  Создано 21 рабочее место. Общая сумма освоенных инвестиций составила </w:t>
      </w:r>
      <w:r w:rsidR="004F2F1D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4D4134">
        <w:rPr>
          <w:rFonts w:eastAsia="Calibri"/>
          <w:sz w:val="28"/>
          <w:szCs w:val="28"/>
          <w:lang w:eastAsia="en-US"/>
        </w:rPr>
        <w:t>335 млн. рублей.</w:t>
      </w:r>
    </w:p>
    <w:p w:rsidR="002E1C88" w:rsidRPr="004D4134" w:rsidRDefault="002E1C88" w:rsidP="002E1C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Обществом с ограниченной ответственностью «Донское» реализован инвестиционный проект по реконструкции оросительной системы на площади 1916 га. Объект принят в эксплуатацию, освоено 384,6 млн. рублей.</w:t>
      </w:r>
    </w:p>
    <w:p w:rsidR="00027153" w:rsidRDefault="002E1C88" w:rsidP="000271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начале 2022 года введен в эксплуатацию I этап реконструкции оросительной системы на площади 2292 га из массива 3441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га,  инвестиционного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проекта, реализуемого закрытым акционерным обществом «Совхоз имени Кирова», освоено 393,2 млн. рублей.</w:t>
      </w:r>
    </w:p>
    <w:p w:rsidR="00027153" w:rsidRDefault="00027153" w:rsidP="0002715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3146" w:rsidRDefault="00BB489A" w:rsidP="00027153">
      <w:pPr>
        <w:ind w:firstLine="708"/>
        <w:jc w:val="both"/>
        <w:rPr>
          <w:b/>
          <w:sz w:val="28"/>
          <w:szCs w:val="28"/>
        </w:rPr>
      </w:pPr>
      <w:r w:rsidRPr="00027153">
        <w:rPr>
          <w:b/>
          <w:sz w:val="28"/>
          <w:szCs w:val="28"/>
        </w:rPr>
        <w:t>3</w:t>
      </w:r>
      <w:r w:rsidR="00FA2641" w:rsidRPr="00027153">
        <w:rPr>
          <w:b/>
          <w:sz w:val="28"/>
          <w:szCs w:val="28"/>
        </w:rPr>
        <w:t xml:space="preserve">. </w:t>
      </w:r>
      <w:r w:rsidR="00B14B60" w:rsidRPr="00027153">
        <w:rPr>
          <w:b/>
          <w:sz w:val="28"/>
          <w:szCs w:val="28"/>
        </w:rPr>
        <w:t>Приоритетные направления создания комфортной среды жизнедеятельности</w:t>
      </w:r>
    </w:p>
    <w:p w:rsidR="00027153" w:rsidRPr="00027153" w:rsidRDefault="00027153" w:rsidP="00027153">
      <w:pPr>
        <w:ind w:firstLine="708"/>
        <w:jc w:val="both"/>
        <w:rPr>
          <w:b/>
          <w:sz w:val="28"/>
          <w:szCs w:val="28"/>
        </w:rPr>
      </w:pPr>
    </w:p>
    <w:p w:rsidR="0065050F" w:rsidRPr="004D4134" w:rsidRDefault="00FA2641" w:rsidP="0065050F">
      <w:pPr>
        <w:pStyle w:val="a4"/>
      </w:pPr>
      <w:r w:rsidRPr="004D4134">
        <w:t xml:space="preserve">1. </w:t>
      </w:r>
      <w:r w:rsidR="0065050F" w:rsidRPr="004D4134">
        <w:t xml:space="preserve">Обеспечение жильем граждан. За 2022 год выдано 26 разрешений на строительство объектов капитального строительства на территории </w:t>
      </w:r>
      <w:r w:rsidR="00241377">
        <w:t xml:space="preserve">Труновского </w:t>
      </w:r>
      <w:r w:rsidR="0065050F" w:rsidRPr="004D4134">
        <w:t>округа. Введено в эксплуатацию 15 объектов капитального строительства.</w:t>
      </w:r>
    </w:p>
    <w:p w:rsidR="0065050F" w:rsidRPr="004D4134" w:rsidRDefault="0065050F" w:rsidP="0065050F">
      <w:pPr>
        <w:pStyle w:val="a4"/>
      </w:pPr>
      <w:r w:rsidRPr="004D4134">
        <w:lastRenderedPageBreak/>
        <w:t>Выдано 15 уведомлений о соответствии, указанных в уведомлении                 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строительства, установленным параметрам и допустимости размещения объектов индивидуального жилищного строительства, из них нового строительства ИЖД – 12 шт.</w:t>
      </w:r>
    </w:p>
    <w:p w:rsidR="0065050F" w:rsidRPr="004D4134" w:rsidRDefault="0065050F" w:rsidP="0065050F">
      <w:pPr>
        <w:pStyle w:val="a4"/>
      </w:pPr>
      <w:r w:rsidRPr="004D4134">
        <w:t>Выдано 8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(обусловлено введением в действие Федерального закона от 08.12.2020 года                  № 404-ФЗ, которым были внесены изменения в действующее законодательство в части процедуры государственного кадастрового учета и государственной регистрации прав на индивидуальные жилые дома в упрощенном порядке).</w:t>
      </w:r>
    </w:p>
    <w:p w:rsidR="00FA1BEE" w:rsidRPr="004D4134" w:rsidRDefault="0065050F" w:rsidP="0065050F">
      <w:pPr>
        <w:pStyle w:val="a4"/>
      </w:pPr>
      <w:r w:rsidRPr="004D4134">
        <w:t xml:space="preserve">Объем введенного в эксплуатацию построенного жилья составил              3726 кв. метров, что в 1,2 раза выше показателя 2021 года.      </w:t>
      </w:r>
    </w:p>
    <w:p w:rsidR="00FC58A7" w:rsidRPr="004D4134" w:rsidRDefault="001B00B4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>2.</w:t>
      </w:r>
      <w:r w:rsidR="00D25F7A" w:rsidRPr="004D4134">
        <w:rPr>
          <w:sz w:val="28"/>
        </w:rPr>
        <w:t xml:space="preserve"> </w:t>
      </w:r>
      <w:r w:rsidR="00FC58A7" w:rsidRPr="004D4134">
        <w:rPr>
          <w:sz w:val="28"/>
        </w:rPr>
        <w:t xml:space="preserve">Развитие жилищно-коммунального хозяйства. Ежегодно проводится инвентаризация жилищного фонда Труновского округа. По состоянию на 31.12.2022 г. на территории </w:t>
      </w:r>
      <w:r w:rsidR="00241377">
        <w:rPr>
          <w:sz w:val="28"/>
        </w:rPr>
        <w:t xml:space="preserve">Труновского </w:t>
      </w:r>
      <w:r w:rsidR="00FC58A7" w:rsidRPr="004D4134">
        <w:rPr>
          <w:sz w:val="28"/>
        </w:rPr>
        <w:t xml:space="preserve">округа расположено 50 многоквартирных домов, 1575 домов блокированной </w:t>
      </w:r>
      <w:proofErr w:type="gramStart"/>
      <w:r w:rsidR="00FC58A7" w:rsidRPr="004D4134">
        <w:rPr>
          <w:sz w:val="28"/>
        </w:rPr>
        <w:t xml:space="preserve">застройки,   </w:t>
      </w:r>
      <w:proofErr w:type="gramEnd"/>
      <w:r w:rsidR="00FC58A7" w:rsidRPr="004D4134">
        <w:rPr>
          <w:sz w:val="28"/>
        </w:rPr>
        <w:t xml:space="preserve">                 8777 жилых домов. На основании закона Ставропольского края от 28 июня 2013 года № 57-кз «Об организации проведения капитального ремонта общего имущества в  многоквартирных домах, расположенных на территории Ставропольского края» 43 многоквартирных дома, расположенные в с. Донском, п. им. Кирова, с. Безопасном, включены в краевую адресную программу «Капитальный ремонт общего имущества в многоквартирных домах, расположенных на территории Ставропольского края», утвержденную постановлением Правительства Ставропольского края от 29 мая 2014 года № 225-п. Обязанность по выплате взносов на капитальный ремонт общего имущества многоквартирных домов возложена на собственников жилья многоквартирных домов в размере 8,63 рублей на один квадратный метр общей площади помещения в многоквартирном доме, принадлежащего собственнику такого помещения, в месяц. Данный тариф утвержден постановлением Правительства Ставропольского края от                     02 ноября 2021 года № 555-п. По состоянию на 01.05.2023 г. аварийный жилищный фонд в Труновском округе отсутствует.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 xml:space="preserve">В 2022 году в целях обеспечения экономики и населения Труновского округа всеми видами энергоресурсов, посредством предоставления услуг предприятиями ТЭК и ЖКХ были проведены мероприятия согласно утвержденных графиков ремонтных работ. 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 xml:space="preserve">Взаимодействие администрации Труновского округа с руководителями </w:t>
      </w:r>
      <w:proofErr w:type="spellStart"/>
      <w:r w:rsidRPr="004D4134">
        <w:rPr>
          <w:sz w:val="28"/>
        </w:rPr>
        <w:t>энергоснабжающих</w:t>
      </w:r>
      <w:proofErr w:type="spellEnd"/>
      <w:r w:rsidRPr="004D4134">
        <w:rPr>
          <w:sz w:val="28"/>
        </w:rPr>
        <w:t xml:space="preserve"> организаций позволило не допустить системных сбоев                    в работе, полностью обеспечить экономику и население всеми видами энергоресурсов и в установленные сроки завершить подготовку к осенне-зимнему периоду. 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lastRenderedPageBreak/>
        <w:t>Предприятиями ТЭК и ЖКХ были проведены следующие мероприятия: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>Труновским участком Шпаковского филиала ГУП СК «</w:t>
      </w:r>
      <w:proofErr w:type="spellStart"/>
      <w:r w:rsidRPr="004D4134">
        <w:rPr>
          <w:sz w:val="28"/>
        </w:rPr>
        <w:t>Крайтеплоэнерго</w:t>
      </w:r>
      <w:proofErr w:type="spellEnd"/>
      <w:r w:rsidRPr="004D4134">
        <w:rPr>
          <w:sz w:val="28"/>
        </w:rPr>
        <w:t xml:space="preserve">» к эксплуатации подготовлено 5,48 км тепловых </w:t>
      </w:r>
      <w:proofErr w:type="gramStart"/>
      <w:r w:rsidRPr="004D4134">
        <w:rPr>
          <w:sz w:val="28"/>
        </w:rPr>
        <w:t xml:space="preserve">сетей,   </w:t>
      </w:r>
      <w:proofErr w:type="gramEnd"/>
      <w:r w:rsidRPr="004D4134">
        <w:rPr>
          <w:sz w:val="28"/>
        </w:rPr>
        <w:t xml:space="preserve">                     9 котельных. 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 xml:space="preserve">ПТП Труновское </w:t>
      </w:r>
      <w:proofErr w:type="gramStart"/>
      <w:r w:rsidRPr="004D4134">
        <w:rPr>
          <w:sz w:val="28"/>
        </w:rPr>
        <w:t>филиала  ГУП</w:t>
      </w:r>
      <w:proofErr w:type="gramEnd"/>
      <w:r w:rsidRPr="004D4134">
        <w:rPr>
          <w:sz w:val="28"/>
        </w:rPr>
        <w:t xml:space="preserve"> СК «</w:t>
      </w:r>
      <w:proofErr w:type="spellStart"/>
      <w:r w:rsidRPr="004D4134">
        <w:rPr>
          <w:sz w:val="28"/>
        </w:rPr>
        <w:t>Ставрополькрайводоканал</w:t>
      </w:r>
      <w:proofErr w:type="spellEnd"/>
      <w:r w:rsidRPr="004D4134">
        <w:rPr>
          <w:sz w:val="28"/>
        </w:rPr>
        <w:t xml:space="preserve">» - «Центральный» подготовлено 459,99 км. водопроводных сетей,                          33 км. канализационных сетей, 11 насосных станций водопровода, очистные сооружения канализации. Проведены работы по замене ветхих водопроводных сетей протяженностью 4,18 км. 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proofErr w:type="spellStart"/>
      <w:r w:rsidRPr="004D4134">
        <w:rPr>
          <w:sz w:val="28"/>
        </w:rPr>
        <w:t>Труновскими</w:t>
      </w:r>
      <w:proofErr w:type="spellEnd"/>
      <w:r w:rsidRPr="004D4134">
        <w:rPr>
          <w:sz w:val="28"/>
        </w:rPr>
        <w:t xml:space="preserve"> РЭС филиала ПАО «МРСК Северного Кавказа» - «Ставропольэнерго» Новотроицкие электрические сети подготовлены электролинии протяженностью 156,56 км, произведен текущий ремонт                           41 трансформаторных подстанций, произведена замена ветхих электрических сетей протяженностью 3,67 км. 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ab/>
        <w:t>АО «</w:t>
      </w:r>
      <w:proofErr w:type="spellStart"/>
      <w:r w:rsidRPr="004D4134">
        <w:rPr>
          <w:sz w:val="28"/>
        </w:rPr>
        <w:t>Труновскрайгаз</w:t>
      </w:r>
      <w:proofErr w:type="spellEnd"/>
      <w:r w:rsidRPr="004D4134">
        <w:rPr>
          <w:sz w:val="28"/>
        </w:rPr>
        <w:t xml:space="preserve">» подготовлено 579,31 км. газопроводных сетей, выполнено диагностирование стальных подземных газопроводов протяженностью 37,30 км, текущий ремонт газовых колодцев и арматуры                            в количестве 98 ед., выполнена покраска надземных газопроводов 43,46 км, проведено обследование приборным методом контроля плотности и качества изоляции подземных газопроводов протяженностью 59,98 км. </w:t>
      </w:r>
    </w:p>
    <w:p w:rsidR="00AC2F2B" w:rsidRPr="004D4134" w:rsidRDefault="00AC2F2B" w:rsidP="00AC2F2B">
      <w:pPr>
        <w:ind w:firstLine="709"/>
        <w:jc w:val="both"/>
        <w:rPr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</w:rPr>
        <w:t xml:space="preserve">3. </w:t>
      </w:r>
      <w:r w:rsidRPr="004D4134">
        <w:rPr>
          <w:sz w:val="28"/>
          <w:szCs w:val="28"/>
        </w:rPr>
        <w:t xml:space="preserve">Дорожное хозяйство. </w:t>
      </w:r>
      <w:r w:rsidRPr="004D4134">
        <w:rPr>
          <w:sz w:val="28"/>
          <w:szCs w:val="28"/>
          <w:lang w:eastAsia="en-US"/>
        </w:rPr>
        <w:t>В 2022 году вопросы дорожной отрасли стали приоритетными в деятельности администрации Труновского округа.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рамках реализации государственной программы «Развитие транспортной системы и обеспечение безопасности дорожного </w:t>
      </w:r>
      <w:proofErr w:type="gramStart"/>
      <w:r w:rsidRPr="004D4134">
        <w:rPr>
          <w:sz w:val="28"/>
          <w:szCs w:val="28"/>
        </w:rPr>
        <w:t xml:space="preserve">движения»   </w:t>
      </w:r>
      <w:proofErr w:type="gramEnd"/>
      <w:r w:rsidRPr="004D4134">
        <w:rPr>
          <w:sz w:val="28"/>
          <w:szCs w:val="28"/>
        </w:rPr>
        <w:t xml:space="preserve">           в 2022 году выполнены работы по ремонту и содержанию автомобильных дорог общего пользования в Труновском округе на сумму </w:t>
      </w:r>
      <w:r w:rsidR="004110A4">
        <w:rPr>
          <w:sz w:val="28"/>
          <w:szCs w:val="28"/>
        </w:rPr>
        <w:t xml:space="preserve">                                       </w:t>
      </w:r>
      <w:r w:rsidRPr="004D4134">
        <w:rPr>
          <w:sz w:val="28"/>
          <w:szCs w:val="28"/>
        </w:rPr>
        <w:t>135 324,03 тыс. руб</w:t>
      </w:r>
      <w:r w:rsidR="004110A4">
        <w:rPr>
          <w:sz w:val="28"/>
          <w:szCs w:val="28"/>
        </w:rPr>
        <w:t>лей</w:t>
      </w:r>
      <w:r w:rsidRPr="004D4134">
        <w:rPr>
          <w:sz w:val="28"/>
          <w:szCs w:val="28"/>
        </w:rPr>
        <w:t xml:space="preserve">. 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В рамках реализации национального проекта «Безопасные качественные дороги» отремонтированы следующие участки автомобильных дорог общей протяженностью 10 км: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автомобильная дорога «Подъезд к селу Новая </w:t>
      </w:r>
      <w:proofErr w:type="gramStart"/>
      <w:r w:rsidRPr="004D4134">
        <w:rPr>
          <w:sz w:val="28"/>
          <w:szCs w:val="28"/>
        </w:rPr>
        <w:t xml:space="preserve">Кугульта»   </w:t>
      </w:r>
      <w:proofErr w:type="gramEnd"/>
      <w:r w:rsidRPr="004D4134">
        <w:rPr>
          <w:sz w:val="28"/>
          <w:szCs w:val="28"/>
        </w:rPr>
        <w:t xml:space="preserve">                           от автомобильной дороги «Безопасное - Подлесное» на участке км 6+690 -  км 7+570;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автомобильная дорога «Труновское - </w:t>
      </w:r>
      <w:proofErr w:type="spellStart"/>
      <w:r w:rsidRPr="004D4134">
        <w:rPr>
          <w:sz w:val="28"/>
          <w:szCs w:val="28"/>
        </w:rPr>
        <w:t>Ключевское</w:t>
      </w:r>
      <w:proofErr w:type="spellEnd"/>
      <w:r w:rsidRPr="004D4134">
        <w:rPr>
          <w:sz w:val="28"/>
          <w:szCs w:val="28"/>
        </w:rPr>
        <w:t>» на участке                  км 6+170 - км 0+000;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автомобильная дорога ул. Крестьянская на участке км 0+070 -             км 3+020.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Проведена проверка обследования технического состояния автомобильных дорог общего пользования местного значения на территории Труновского округа.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Разработаны проекты организации дорожного движения автомобильные дороги по х. </w:t>
      </w:r>
      <w:proofErr w:type="spellStart"/>
      <w:r w:rsidRPr="004D4134">
        <w:rPr>
          <w:sz w:val="28"/>
          <w:szCs w:val="28"/>
        </w:rPr>
        <w:t>Невдахин</w:t>
      </w:r>
      <w:proofErr w:type="spellEnd"/>
      <w:r w:rsidRPr="004D4134">
        <w:rPr>
          <w:sz w:val="28"/>
          <w:szCs w:val="28"/>
        </w:rPr>
        <w:t>, пер. Степной с. Донское, ул. Ленина с. Подлесное.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мае и августе были выполнены работы по обновлению горизонтальной разметки дорог на территории </w:t>
      </w:r>
      <w:r w:rsidR="004110A4">
        <w:rPr>
          <w:sz w:val="28"/>
          <w:szCs w:val="28"/>
        </w:rPr>
        <w:t xml:space="preserve">Труновского </w:t>
      </w:r>
      <w:r w:rsidRPr="004D4134">
        <w:rPr>
          <w:sz w:val="28"/>
          <w:szCs w:val="28"/>
        </w:rPr>
        <w:t xml:space="preserve">округа, в зимний </w:t>
      </w:r>
      <w:r w:rsidRPr="004D4134">
        <w:rPr>
          <w:sz w:val="28"/>
          <w:szCs w:val="28"/>
        </w:rPr>
        <w:lastRenderedPageBreak/>
        <w:t>период выполнялись работы по зимнему содержанию автомобильных дорог                      на территории</w:t>
      </w:r>
      <w:r w:rsidR="004110A4">
        <w:rPr>
          <w:sz w:val="28"/>
          <w:szCs w:val="28"/>
        </w:rPr>
        <w:t xml:space="preserve"> Труновского</w:t>
      </w:r>
      <w:r w:rsidRPr="004D4134">
        <w:rPr>
          <w:sz w:val="28"/>
          <w:szCs w:val="28"/>
        </w:rPr>
        <w:t xml:space="preserve"> округа.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селе Донском выполнен ремонт пешеходной дорожки                          по пер. Донской. Также выполнен ямочный ремонт асфальтного покрытия автомобильных дорог по ул. Ленина, ул. Красная, ул. </w:t>
      </w:r>
      <w:proofErr w:type="gramStart"/>
      <w:r w:rsidRPr="004D4134">
        <w:rPr>
          <w:sz w:val="28"/>
          <w:szCs w:val="28"/>
        </w:rPr>
        <w:t xml:space="preserve">Пролетарская,   </w:t>
      </w:r>
      <w:proofErr w:type="gramEnd"/>
      <w:r w:rsidRPr="004D4134">
        <w:rPr>
          <w:sz w:val="28"/>
          <w:szCs w:val="28"/>
        </w:rPr>
        <w:t xml:space="preserve">                пер. Донской, пер. Свободный, ул. Мира, ул. Комарова, ул. Репина. Выполнена подсыпка обочин ПГС по ул. Солнечная, пер. Степной.                       На объекте </w:t>
      </w:r>
      <w:proofErr w:type="gramStart"/>
      <w:r w:rsidRPr="004D4134">
        <w:rPr>
          <w:sz w:val="28"/>
          <w:szCs w:val="28"/>
        </w:rPr>
        <w:t>ремонт</w:t>
      </w:r>
      <w:proofErr w:type="gramEnd"/>
      <w:r w:rsidRPr="004D4134">
        <w:rPr>
          <w:sz w:val="28"/>
          <w:szCs w:val="28"/>
        </w:rPr>
        <w:t xml:space="preserve"> а/д по х. </w:t>
      </w:r>
      <w:proofErr w:type="spellStart"/>
      <w:r w:rsidRPr="004D4134">
        <w:rPr>
          <w:sz w:val="28"/>
          <w:szCs w:val="28"/>
        </w:rPr>
        <w:t>Невдахин</w:t>
      </w:r>
      <w:proofErr w:type="spellEnd"/>
      <w:r w:rsidRPr="004D4134">
        <w:rPr>
          <w:sz w:val="28"/>
          <w:szCs w:val="28"/>
        </w:rPr>
        <w:t>, км 0+000 - км 2+609 выполнены работы по установке и замене дорожных знаков, установке сигнальных столбиков.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селе Подлесном проведен ямочный ремонт автомобильных дорог проезд </w:t>
      </w:r>
      <w:proofErr w:type="spellStart"/>
      <w:r w:rsidRPr="004D4134">
        <w:rPr>
          <w:sz w:val="28"/>
          <w:szCs w:val="28"/>
        </w:rPr>
        <w:t>Мехток</w:t>
      </w:r>
      <w:proofErr w:type="spellEnd"/>
      <w:r w:rsidRPr="004D4134">
        <w:rPr>
          <w:sz w:val="28"/>
          <w:szCs w:val="28"/>
        </w:rPr>
        <w:t xml:space="preserve"> - Подстанция, ул. Садовая. Выполнены работы по ремонту щебеночно-гравийного покрытия дорог по ул. Заречная, ул. </w:t>
      </w:r>
      <w:proofErr w:type="gramStart"/>
      <w:r w:rsidRPr="004D4134">
        <w:rPr>
          <w:sz w:val="28"/>
          <w:szCs w:val="28"/>
        </w:rPr>
        <w:t xml:space="preserve">Гагарина,   </w:t>
      </w:r>
      <w:proofErr w:type="gramEnd"/>
      <w:r w:rsidRPr="004D4134">
        <w:rPr>
          <w:sz w:val="28"/>
          <w:szCs w:val="28"/>
        </w:rPr>
        <w:t xml:space="preserve">               ул. Комарова. На </w:t>
      </w:r>
      <w:proofErr w:type="gramStart"/>
      <w:r w:rsidRPr="004D4134">
        <w:rPr>
          <w:sz w:val="28"/>
          <w:szCs w:val="28"/>
        </w:rPr>
        <w:t>объекте</w:t>
      </w:r>
      <w:proofErr w:type="gramEnd"/>
      <w:r w:rsidRPr="004D4134">
        <w:rPr>
          <w:sz w:val="28"/>
          <w:szCs w:val="28"/>
        </w:rPr>
        <w:t xml:space="preserve"> а/д ул. Ленина с. Подлесное </w:t>
      </w:r>
      <w:proofErr w:type="spellStart"/>
      <w:r w:rsidRPr="004D4134">
        <w:rPr>
          <w:sz w:val="28"/>
          <w:szCs w:val="28"/>
        </w:rPr>
        <w:t>обкос</w:t>
      </w:r>
      <w:proofErr w:type="spellEnd"/>
      <w:r w:rsidRPr="004D4134">
        <w:rPr>
          <w:sz w:val="28"/>
          <w:szCs w:val="28"/>
        </w:rPr>
        <w:t xml:space="preserve"> обочин, обрезка деревьев выполнены в июне. В сентябре выполнены работы по замене дорожных знаков.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Выполнен ремонт дороги по пер. Комсомольский (от ул. </w:t>
      </w:r>
      <w:proofErr w:type="gramStart"/>
      <w:r w:rsidRPr="004D4134">
        <w:rPr>
          <w:sz w:val="28"/>
          <w:szCs w:val="28"/>
        </w:rPr>
        <w:t xml:space="preserve">Гагарина)   </w:t>
      </w:r>
      <w:proofErr w:type="gramEnd"/>
      <w:r w:rsidRPr="004D4134">
        <w:rPr>
          <w:sz w:val="28"/>
          <w:szCs w:val="28"/>
        </w:rPr>
        <w:t xml:space="preserve">             в селе Труновское.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На </w:t>
      </w:r>
      <w:proofErr w:type="gramStart"/>
      <w:r w:rsidRPr="004D4134">
        <w:rPr>
          <w:sz w:val="28"/>
          <w:szCs w:val="28"/>
        </w:rPr>
        <w:t>объектах</w:t>
      </w:r>
      <w:proofErr w:type="gramEnd"/>
      <w:r w:rsidRPr="004D4134">
        <w:rPr>
          <w:sz w:val="28"/>
          <w:szCs w:val="28"/>
        </w:rPr>
        <w:t xml:space="preserve"> а/д «Подъезд к с. Новая Кугульта» от а/д «Безопасное-Подлесное» км 0+000 – км 3+000 выполнены работы по замене дорожных знаков, оборудование примыканий сигнальными столбиками. А/д «Подъезд   к с. Новая Кугульта </w:t>
      </w:r>
      <w:proofErr w:type="gramStart"/>
      <w:r w:rsidRPr="004D4134">
        <w:rPr>
          <w:sz w:val="28"/>
          <w:szCs w:val="28"/>
        </w:rPr>
        <w:t>от</w:t>
      </w:r>
      <w:proofErr w:type="gramEnd"/>
      <w:r w:rsidRPr="004D4134">
        <w:rPr>
          <w:sz w:val="28"/>
          <w:szCs w:val="28"/>
        </w:rPr>
        <w:t xml:space="preserve"> а/д «Безопасное-Подлесное» км 3+100 – км 5+090 выполнены работы по замене дорожных знаков. А/д «Подъезд к с. Новая Кугульта </w:t>
      </w:r>
      <w:proofErr w:type="gramStart"/>
      <w:r w:rsidRPr="004D4134">
        <w:rPr>
          <w:sz w:val="28"/>
          <w:szCs w:val="28"/>
        </w:rPr>
        <w:t>от</w:t>
      </w:r>
      <w:proofErr w:type="gramEnd"/>
      <w:r w:rsidRPr="004D4134">
        <w:rPr>
          <w:sz w:val="28"/>
          <w:szCs w:val="28"/>
        </w:rPr>
        <w:t xml:space="preserve"> а/д «Безопасное-Подлесное» км 5+090 – км 6+690 выполнены работы по замене дорожных знаков, обустройство сигнальными столбиками. А/д «Труновское-</w:t>
      </w:r>
      <w:proofErr w:type="spellStart"/>
      <w:r w:rsidRPr="004D4134">
        <w:rPr>
          <w:sz w:val="28"/>
          <w:szCs w:val="28"/>
        </w:rPr>
        <w:t>Ключевское</w:t>
      </w:r>
      <w:proofErr w:type="spellEnd"/>
      <w:r w:rsidRPr="004D4134">
        <w:rPr>
          <w:sz w:val="28"/>
          <w:szCs w:val="28"/>
        </w:rPr>
        <w:t xml:space="preserve">», км 14+200 – км 15+800 выполнен </w:t>
      </w:r>
      <w:proofErr w:type="spellStart"/>
      <w:r w:rsidRPr="004D4134">
        <w:rPr>
          <w:sz w:val="28"/>
          <w:szCs w:val="28"/>
        </w:rPr>
        <w:t>обкос</w:t>
      </w:r>
      <w:proofErr w:type="spellEnd"/>
      <w:r w:rsidRPr="004D4134">
        <w:rPr>
          <w:sz w:val="28"/>
          <w:szCs w:val="28"/>
        </w:rPr>
        <w:t xml:space="preserve"> обочин, выполнены работы по замене дорожных знаков. А/д «Труновское-</w:t>
      </w:r>
      <w:proofErr w:type="spellStart"/>
      <w:r w:rsidRPr="004D4134">
        <w:rPr>
          <w:sz w:val="28"/>
          <w:szCs w:val="28"/>
        </w:rPr>
        <w:t>Ключевское</w:t>
      </w:r>
      <w:proofErr w:type="spellEnd"/>
      <w:r w:rsidRPr="004D4134">
        <w:rPr>
          <w:sz w:val="28"/>
          <w:szCs w:val="28"/>
        </w:rPr>
        <w:t xml:space="preserve">» км 10+700 – км 14+200 выполнены работы по замене дорожных знаков, </w:t>
      </w:r>
      <w:proofErr w:type="spellStart"/>
      <w:r w:rsidRPr="004D4134">
        <w:rPr>
          <w:sz w:val="28"/>
          <w:szCs w:val="28"/>
        </w:rPr>
        <w:t>обкос</w:t>
      </w:r>
      <w:proofErr w:type="spellEnd"/>
      <w:r w:rsidRPr="004D4134">
        <w:rPr>
          <w:sz w:val="28"/>
          <w:szCs w:val="28"/>
        </w:rPr>
        <w:t xml:space="preserve"> обочин. А/д «Труновское-</w:t>
      </w:r>
      <w:proofErr w:type="spellStart"/>
      <w:r w:rsidRPr="004D4134">
        <w:rPr>
          <w:sz w:val="28"/>
          <w:szCs w:val="28"/>
        </w:rPr>
        <w:t>Ключевское</w:t>
      </w:r>
      <w:proofErr w:type="spellEnd"/>
      <w:r w:rsidRPr="004D4134">
        <w:rPr>
          <w:sz w:val="28"/>
          <w:szCs w:val="28"/>
        </w:rPr>
        <w:t xml:space="preserve">» км 10+700 – км 6+170 выполнен </w:t>
      </w:r>
      <w:proofErr w:type="spellStart"/>
      <w:r w:rsidRPr="004D4134">
        <w:rPr>
          <w:sz w:val="28"/>
          <w:szCs w:val="28"/>
        </w:rPr>
        <w:t>обкос</w:t>
      </w:r>
      <w:proofErr w:type="spellEnd"/>
      <w:r w:rsidRPr="004D4134">
        <w:rPr>
          <w:sz w:val="28"/>
          <w:szCs w:val="28"/>
        </w:rPr>
        <w:t xml:space="preserve"> обочин.</w:t>
      </w:r>
    </w:p>
    <w:p w:rsidR="00AC2F2B" w:rsidRPr="004D4134" w:rsidRDefault="00AC2F2B" w:rsidP="00AC2F2B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2022 году в рамках подпрограммы «Обеспечение безопасности дорожного движения» администрацией Труновского муниципального округа Ставропольского края выделены денежные средства в </w:t>
      </w:r>
      <w:r w:rsidR="009A19AE">
        <w:rPr>
          <w:sz w:val="28"/>
          <w:szCs w:val="28"/>
        </w:rPr>
        <w:t>сумме</w:t>
      </w:r>
      <w:r w:rsidRPr="004D4134">
        <w:rPr>
          <w:sz w:val="28"/>
          <w:szCs w:val="28"/>
        </w:rPr>
        <w:t xml:space="preserve">                            35 тыс. рублей. Отделом образования администрации </w:t>
      </w:r>
      <w:r w:rsidR="004F2F1D">
        <w:rPr>
          <w:sz w:val="28"/>
          <w:szCs w:val="28"/>
        </w:rPr>
        <w:t xml:space="preserve">Труновского округа </w:t>
      </w:r>
      <w:r w:rsidRPr="004D4134">
        <w:rPr>
          <w:sz w:val="28"/>
          <w:szCs w:val="28"/>
        </w:rPr>
        <w:t xml:space="preserve">закуплены и переданы в образовательные организации </w:t>
      </w:r>
      <w:proofErr w:type="spellStart"/>
      <w:r w:rsidRPr="004D4134">
        <w:rPr>
          <w:sz w:val="28"/>
          <w:szCs w:val="28"/>
        </w:rPr>
        <w:t>световозвращательные</w:t>
      </w:r>
      <w:proofErr w:type="spellEnd"/>
      <w:r w:rsidRPr="004D4134">
        <w:rPr>
          <w:sz w:val="28"/>
          <w:szCs w:val="28"/>
        </w:rPr>
        <w:t xml:space="preserve"> значки, дидактические игры по правилам дорожного движения, размещен информационный баннер по правилам дорожного движения. </w:t>
      </w:r>
    </w:p>
    <w:p w:rsidR="00AC2F2B" w:rsidRPr="004D4134" w:rsidRDefault="00AC2F2B" w:rsidP="00AC2F2B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течение учебного года во всех образовательных учреждениях </w:t>
      </w:r>
      <w:r w:rsidR="004110A4">
        <w:rPr>
          <w:sz w:val="28"/>
          <w:szCs w:val="28"/>
        </w:rPr>
        <w:t xml:space="preserve">Труновского </w:t>
      </w:r>
      <w:r w:rsidRPr="004D4134">
        <w:rPr>
          <w:sz w:val="28"/>
          <w:szCs w:val="28"/>
        </w:rPr>
        <w:t xml:space="preserve">округа проводилась работа по изучению правил дорожного движения. На постоянной основе с учащимися образовательных учреждений проводятся классные часы, инструктажи по правилам дорожного движения, беседы о правилах вождения велосипедов, об ответственности несовершеннолетних за вождение автомобильного транспорта, ношение </w:t>
      </w:r>
      <w:proofErr w:type="spellStart"/>
      <w:r w:rsidRPr="004D4134">
        <w:rPr>
          <w:sz w:val="28"/>
          <w:szCs w:val="28"/>
        </w:rPr>
        <w:t>световозвращающих</w:t>
      </w:r>
      <w:proofErr w:type="spellEnd"/>
      <w:r w:rsidRPr="004D4134">
        <w:rPr>
          <w:sz w:val="28"/>
          <w:szCs w:val="28"/>
        </w:rPr>
        <w:t xml:space="preserve"> элементов. На родительских собраниях с родительским </w:t>
      </w:r>
      <w:r w:rsidRPr="004D4134">
        <w:rPr>
          <w:sz w:val="28"/>
          <w:szCs w:val="28"/>
        </w:rPr>
        <w:lastRenderedPageBreak/>
        <w:t>составом проведены беседы о необходимости соблюдения детьми и подростками правил безопасного поведения на дорогах с привлечением специалиста администрации Труновского округа и сотрудников отделения государственной инспекции безопасности дорожного движения отдела министерства внутренних дел России «</w:t>
      </w:r>
      <w:proofErr w:type="spellStart"/>
      <w:r w:rsidRPr="004D4134">
        <w:rPr>
          <w:sz w:val="28"/>
          <w:szCs w:val="28"/>
        </w:rPr>
        <w:t>Труновский</w:t>
      </w:r>
      <w:proofErr w:type="spellEnd"/>
      <w:r w:rsidRPr="004D4134">
        <w:rPr>
          <w:sz w:val="28"/>
          <w:szCs w:val="28"/>
        </w:rPr>
        <w:t>» - (далее ОГИБДД ОМВД России «</w:t>
      </w:r>
      <w:proofErr w:type="spellStart"/>
      <w:r w:rsidRPr="004D4134">
        <w:rPr>
          <w:sz w:val="28"/>
          <w:szCs w:val="28"/>
        </w:rPr>
        <w:t>Труновский</w:t>
      </w:r>
      <w:proofErr w:type="spellEnd"/>
      <w:r w:rsidRPr="004D4134">
        <w:rPr>
          <w:sz w:val="28"/>
          <w:szCs w:val="28"/>
        </w:rPr>
        <w:t xml:space="preserve">»). </w:t>
      </w:r>
    </w:p>
    <w:p w:rsidR="001A5B6F" w:rsidRDefault="00AC2F2B" w:rsidP="00AC2F2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D4134">
        <w:rPr>
          <w:sz w:val="28"/>
        </w:rPr>
        <w:t xml:space="preserve">С целью предотвращения </w:t>
      </w:r>
      <w:proofErr w:type="spellStart"/>
      <w:r w:rsidRPr="004D4134">
        <w:rPr>
          <w:sz w:val="28"/>
        </w:rPr>
        <w:t>дорожно</w:t>
      </w:r>
      <w:proofErr w:type="spellEnd"/>
      <w:r w:rsidRPr="004D4134">
        <w:rPr>
          <w:sz w:val="28"/>
        </w:rPr>
        <w:t xml:space="preserve"> - транспортного травматизма администрацией Труновского округа совместно с представителями отдела государственной инспекции безопасности дорожного движения ОМВД России «</w:t>
      </w:r>
      <w:proofErr w:type="spellStart"/>
      <w:r w:rsidRPr="004D4134">
        <w:rPr>
          <w:sz w:val="28"/>
        </w:rPr>
        <w:t>Труновский</w:t>
      </w:r>
      <w:proofErr w:type="spellEnd"/>
      <w:r w:rsidRPr="004D4134">
        <w:rPr>
          <w:sz w:val="28"/>
        </w:rPr>
        <w:t>» были проведены совместные профилактические мероприятия и рейды.</w:t>
      </w:r>
    </w:p>
    <w:p w:rsidR="001A5B6F" w:rsidRPr="001A5B6F" w:rsidRDefault="009044A9" w:rsidP="001A5B6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="00AC2F2B" w:rsidRPr="004D4134">
        <w:rPr>
          <w:sz w:val="28"/>
        </w:rPr>
        <w:t xml:space="preserve"> </w:t>
      </w:r>
      <w:r w:rsidR="001A5B6F" w:rsidRPr="001A5B6F">
        <w:rPr>
          <w:sz w:val="28"/>
        </w:rPr>
        <w:t xml:space="preserve">Состояние окружающей среды – важнейший компонент качества жизни в </w:t>
      </w:r>
      <w:r w:rsidR="004110A4">
        <w:rPr>
          <w:sz w:val="28"/>
        </w:rPr>
        <w:t xml:space="preserve">Труновском </w:t>
      </w:r>
      <w:r w:rsidR="001A5B6F" w:rsidRPr="001A5B6F">
        <w:rPr>
          <w:sz w:val="28"/>
        </w:rPr>
        <w:t>округе, который в значительной степени определяет здоровье жителей.</w:t>
      </w:r>
    </w:p>
    <w:p w:rsidR="001A5B6F" w:rsidRPr="001A5B6F" w:rsidRDefault="001A5B6F" w:rsidP="001A5B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5B6F">
        <w:rPr>
          <w:sz w:val="28"/>
        </w:rPr>
        <w:t>В целом экологическая обстановка в Труновском округе опасения не вызывает. На данный момент в округе нет промышленных производств, загрязняющих атмосферу. Поверхностные воды можно квалифицировать как «умеренно загрязнённые».</w:t>
      </w:r>
    </w:p>
    <w:p w:rsidR="001A5B6F" w:rsidRPr="001A5B6F" w:rsidRDefault="001A5B6F" w:rsidP="001A5B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5B6F">
        <w:rPr>
          <w:sz w:val="28"/>
        </w:rPr>
        <w:t>Наибольшую угрозу экологической безопасности представляют свалки бытовых отходов.</w:t>
      </w:r>
    </w:p>
    <w:p w:rsidR="001A5B6F" w:rsidRPr="001A5B6F" w:rsidRDefault="001A5B6F" w:rsidP="001A5B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5B6F">
        <w:rPr>
          <w:sz w:val="28"/>
        </w:rPr>
        <w:t>Все санкционированные стихийные свалки представляют собой технологически несовершенные и экологически опасные объекты, которые не отвечают природоохранным и санитарным требованиям.</w:t>
      </w:r>
    </w:p>
    <w:p w:rsidR="00AC2F2B" w:rsidRPr="004D4134" w:rsidRDefault="001A5B6F" w:rsidP="001A5B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5B6F">
        <w:rPr>
          <w:sz w:val="28"/>
        </w:rPr>
        <w:t>В соответствии с Соглашением об организации деятельности по обращению с твердыми коммунальными отходами на территории Труновского округа от 02 июня 2017 года, ООО «Эко-Сити» с 01 января 2018 года приступило к реализации функций регионального оператора по обращению с твердыми коммунальными отходами. Региональный оператор определен по результатам конкурсного отбора, проведенного министерством жилищно-коммунального хозяйства Ставропольского края.</w:t>
      </w:r>
    </w:p>
    <w:p w:rsidR="00F43146" w:rsidRPr="004D4134" w:rsidRDefault="00F665ED" w:rsidP="00F665ED">
      <w:pPr>
        <w:jc w:val="both"/>
        <w:rPr>
          <w:sz w:val="28"/>
        </w:rPr>
      </w:pPr>
      <w:r w:rsidRPr="004D4134">
        <w:rPr>
          <w:sz w:val="28"/>
        </w:rPr>
        <w:t xml:space="preserve">                                 </w:t>
      </w:r>
    </w:p>
    <w:p w:rsidR="00F43146" w:rsidRDefault="00D25F7A" w:rsidP="00027153">
      <w:pPr>
        <w:pStyle w:val="a4"/>
        <w:ind w:firstLine="709"/>
        <w:rPr>
          <w:b/>
        </w:rPr>
      </w:pPr>
      <w:r w:rsidRPr="00027153">
        <w:rPr>
          <w:b/>
        </w:rPr>
        <w:t>4</w:t>
      </w:r>
      <w:r w:rsidR="001B00B4" w:rsidRPr="00027153">
        <w:rPr>
          <w:b/>
        </w:rPr>
        <w:t xml:space="preserve">. </w:t>
      </w:r>
      <w:r w:rsidR="00B14B60" w:rsidRPr="00027153">
        <w:rPr>
          <w:b/>
        </w:rPr>
        <w:t>Оценка достижения целевых показателей Стратегии</w:t>
      </w:r>
    </w:p>
    <w:p w:rsidR="00027153" w:rsidRPr="00027153" w:rsidRDefault="00027153" w:rsidP="00027153">
      <w:pPr>
        <w:pStyle w:val="a4"/>
        <w:ind w:firstLine="709"/>
        <w:rPr>
          <w:b/>
        </w:rPr>
      </w:pPr>
    </w:p>
    <w:p w:rsidR="001A5B6F" w:rsidRDefault="001A5B6F" w:rsidP="00C6438F">
      <w:pPr>
        <w:ind w:firstLine="709"/>
        <w:jc w:val="both"/>
        <w:rPr>
          <w:sz w:val="28"/>
          <w:szCs w:val="28"/>
        </w:rPr>
      </w:pPr>
      <w:r w:rsidRPr="001A5B6F">
        <w:rPr>
          <w:sz w:val="28"/>
          <w:szCs w:val="28"/>
        </w:rPr>
        <w:t>Анализ итогов реализации Стратегии показал</w:t>
      </w:r>
      <w:r>
        <w:rPr>
          <w:sz w:val="28"/>
          <w:szCs w:val="28"/>
        </w:rPr>
        <w:t xml:space="preserve">, что общий уровень достижения </w:t>
      </w:r>
      <w:r w:rsidRPr="001A5B6F">
        <w:rPr>
          <w:sz w:val="28"/>
          <w:szCs w:val="28"/>
        </w:rPr>
        <w:t xml:space="preserve">показателей оценки достижения стратегических целей </w:t>
      </w:r>
      <w:r>
        <w:rPr>
          <w:sz w:val="28"/>
          <w:szCs w:val="28"/>
        </w:rPr>
        <w:t xml:space="preserve">в </w:t>
      </w:r>
      <w:r w:rsidR="000271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2022 году составил 85 %, не достигли плановых значений 3 показателя</w:t>
      </w:r>
      <w:r w:rsidR="004F5E20">
        <w:rPr>
          <w:sz w:val="28"/>
          <w:szCs w:val="28"/>
        </w:rPr>
        <w:t xml:space="preserve"> из </w:t>
      </w:r>
      <w:r w:rsidR="00027153">
        <w:rPr>
          <w:sz w:val="28"/>
          <w:szCs w:val="28"/>
        </w:rPr>
        <w:t xml:space="preserve">           </w:t>
      </w:r>
      <w:r w:rsidR="004F5E20">
        <w:rPr>
          <w:sz w:val="28"/>
          <w:szCs w:val="28"/>
        </w:rPr>
        <w:t>20 показателей</w:t>
      </w:r>
      <w:r>
        <w:rPr>
          <w:sz w:val="28"/>
          <w:szCs w:val="28"/>
        </w:rPr>
        <w:t>.</w:t>
      </w:r>
    </w:p>
    <w:p w:rsidR="00C6438F" w:rsidRPr="004D4134" w:rsidRDefault="001A5B6F" w:rsidP="00C64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6438F" w:rsidRPr="004D4134">
        <w:rPr>
          <w:sz w:val="28"/>
          <w:szCs w:val="28"/>
        </w:rPr>
        <w:t xml:space="preserve">ровень достижения индикаторов в социальной сфере составил </w:t>
      </w:r>
      <w:r w:rsidR="005C03E7" w:rsidRPr="004D4134">
        <w:rPr>
          <w:sz w:val="28"/>
          <w:szCs w:val="28"/>
        </w:rPr>
        <w:t>100</w:t>
      </w:r>
      <w:r w:rsidR="00C6438F" w:rsidRPr="004D4134">
        <w:rPr>
          <w:sz w:val="28"/>
          <w:szCs w:val="28"/>
        </w:rPr>
        <w:t xml:space="preserve"> %</w:t>
      </w:r>
      <w:r w:rsidR="00CD16E6" w:rsidRPr="004D4134">
        <w:rPr>
          <w:sz w:val="28"/>
          <w:szCs w:val="28"/>
        </w:rPr>
        <w:t>.</w:t>
      </w:r>
      <w:r w:rsidR="00C6438F" w:rsidRPr="004D4134">
        <w:rPr>
          <w:sz w:val="28"/>
          <w:szCs w:val="28"/>
        </w:rPr>
        <w:t xml:space="preserve"> Достигнуты следующие показатели: </w:t>
      </w:r>
    </w:p>
    <w:p w:rsidR="005C03E7" w:rsidRPr="004D4134" w:rsidRDefault="005C03E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у</w:t>
      </w:r>
      <w:r w:rsidR="00C6438F" w:rsidRPr="004D4134">
        <w:rPr>
          <w:sz w:val="28"/>
          <w:szCs w:val="28"/>
        </w:rPr>
        <w:t xml:space="preserve">ровень регистрируемой безработицы </w:t>
      </w:r>
      <w:r w:rsidR="00F750FB" w:rsidRPr="004D4134">
        <w:rPr>
          <w:sz w:val="28"/>
          <w:szCs w:val="28"/>
        </w:rPr>
        <w:t>в среднем за год</w:t>
      </w:r>
      <w:r w:rsidR="00C6438F" w:rsidRPr="004D4134">
        <w:rPr>
          <w:sz w:val="28"/>
          <w:szCs w:val="28"/>
        </w:rPr>
        <w:t xml:space="preserve"> составил </w:t>
      </w:r>
      <w:r w:rsidRPr="004D4134">
        <w:rPr>
          <w:sz w:val="28"/>
          <w:szCs w:val="28"/>
        </w:rPr>
        <w:t>1,2</w:t>
      </w:r>
      <w:r w:rsidR="00C6438F" w:rsidRPr="004D4134">
        <w:rPr>
          <w:sz w:val="28"/>
          <w:szCs w:val="28"/>
        </w:rPr>
        <w:t xml:space="preserve"> %, при планируемом показателе </w:t>
      </w:r>
      <w:r w:rsidRPr="004D4134">
        <w:rPr>
          <w:sz w:val="28"/>
          <w:szCs w:val="28"/>
        </w:rPr>
        <w:t>1,6 %;</w:t>
      </w:r>
    </w:p>
    <w:p w:rsidR="005C03E7" w:rsidRPr="004D4134" w:rsidRDefault="005C03E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</w:t>
      </w:r>
      <w:r w:rsidR="00CC35F7" w:rsidRPr="004D4134">
        <w:rPr>
          <w:sz w:val="28"/>
          <w:szCs w:val="28"/>
        </w:rPr>
        <w:lastRenderedPageBreak/>
        <w:t>лет составила 5</w:t>
      </w:r>
      <w:r w:rsidR="00A4533B" w:rsidRPr="004D4134">
        <w:rPr>
          <w:sz w:val="28"/>
          <w:szCs w:val="28"/>
        </w:rPr>
        <w:t>8</w:t>
      </w:r>
      <w:r w:rsidR="00CC35F7" w:rsidRPr="004D4134">
        <w:rPr>
          <w:sz w:val="28"/>
          <w:szCs w:val="28"/>
        </w:rPr>
        <w:t>,8</w:t>
      </w:r>
      <w:r w:rsidRPr="004D4134">
        <w:rPr>
          <w:sz w:val="28"/>
          <w:szCs w:val="28"/>
        </w:rPr>
        <w:t xml:space="preserve"> %, что на </w:t>
      </w:r>
      <w:r w:rsidR="00A4533B" w:rsidRPr="004D4134">
        <w:rPr>
          <w:sz w:val="28"/>
          <w:szCs w:val="28"/>
        </w:rPr>
        <w:t>4</w:t>
      </w:r>
      <w:r w:rsidR="00CC35F7" w:rsidRPr="004D4134">
        <w:rPr>
          <w:sz w:val="28"/>
          <w:szCs w:val="28"/>
        </w:rPr>
        <w:t xml:space="preserve">,8 </w:t>
      </w:r>
      <w:r w:rsidRPr="004D4134">
        <w:rPr>
          <w:sz w:val="28"/>
          <w:szCs w:val="28"/>
        </w:rPr>
        <w:t xml:space="preserve">процентных пунктов </w:t>
      </w:r>
      <w:r w:rsidR="00CC35F7" w:rsidRPr="004D4134">
        <w:rPr>
          <w:sz w:val="28"/>
          <w:szCs w:val="28"/>
        </w:rPr>
        <w:t>выше планового показателя;</w:t>
      </w:r>
    </w:p>
    <w:p w:rsidR="00CC35F7" w:rsidRPr="004D4134" w:rsidRDefault="00CC35F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выпускники муниципальных общеобразовательных учреждений, не получившие аттестат о среднем (полном) образовании, отсутствуют, что соответствует плановому значению показателя;</w:t>
      </w:r>
    </w:p>
    <w:p w:rsidR="00CC35F7" w:rsidRPr="004D4134" w:rsidRDefault="00CC35F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доля населения Ставропольского края в возрасте от 3 до 79 лет, систематически занимающегося физической </w:t>
      </w:r>
      <w:proofErr w:type="gramStart"/>
      <w:r w:rsidRPr="004D4134">
        <w:rPr>
          <w:sz w:val="28"/>
          <w:szCs w:val="28"/>
        </w:rPr>
        <w:t>культурой  и</w:t>
      </w:r>
      <w:proofErr w:type="gramEnd"/>
      <w:r w:rsidRPr="004D4134">
        <w:rPr>
          <w:sz w:val="28"/>
          <w:szCs w:val="28"/>
        </w:rPr>
        <w:t xml:space="preserve"> спортом, в общей численности населения Ставропольского края в возрасте от 3 до 79 лет составила 52,5 %, что на 1 процентный пункт выше планового показателя;</w:t>
      </w:r>
    </w:p>
    <w:p w:rsidR="005C03E7" w:rsidRPr="004D4134" w:rsidRDefault="00CC35F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с</w:t>
      </w:r>
      <w:r w:rsidR="005C03E7" w:rsidRPr="004D4134">
        <w:rPr>
          <w:sz w:val="28"/>
          <w:szCs w:val="28"/>
        </w:rPr>
        <w:t xml:space="preserve">реднегодовая численность постоянного населения составила </w:t>
      </w:r>
      <w:r w:rsidR="00027153">
        <w:rPr>
          <w:sz w:val="28"/>
          <w:szCs w:val="28"/>
        </w:rPr>
        <w:t xml:space="preserve">                </w:t>
      </w:r>
      <w:r w:rsidRPr="004D4134">
        <w:rPr>
          <w:sz w:val="28"/>
          <w:szCs w:val="28"/>
        </w:rPr>
        <w:t>32 50</w:t>
      </w:r>
      <w:r w:rsidR="005C03E7" w:rsidRPr="004D4134">
        <w:rPr>
          <w:sz w:val="28"/>
          <w:szCs w:val="28"/>
        </w:rPr>
        <w:t xml:space="preserve">0 человек, что </w:t>
      </w:r>
      <w:r w:rsidRPr="004D4134">
        <w:rPr>
          <w:sz w:val="28"/>
          <w:szCs w:val="28"/>
        </w:rPr>
        <w:t>выше</w:t>
      </w:r>
      <w:r w:rsidR="005C03E7" w:rsidRPr="004D4134">
        <w:rPr>
          <w:sz w:val="28"/>
          <w:szCs w:val="28"/>
        </w:rPr>
        <w:t xml:space="preserve"> планового показателя на </w:t>
      </w:r>
      <w:r w:rsidRPr="004D4134">
        <w:rPr>
          <w:sz w:val="28"/>
          <w:szCs w:val="28"/>
        </w:rPr>
        <w:t>2 400 человек;</w:t>
      </w:r>
    </w:p>
    <w:p w:rsidR="00C6438F" w:rsidRPr="004D4134" w:rsidRDefault="00CC35F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коэффициент естественной</w:t>
      </w:r>
      <w:r w:rsidR="005C03E7" w:rsidRPr="004D4134">
        <w:rPr>
          <w:sz w:val="28"/>
          <w:szCs w:val="28"/>
        </w:rPr>
        <w:t xml:space="preserve"> </w:t>
      </w:r>
      <w:r w:rsidRPr="004D4134">
        <w:rPr>
          <w:sz w:val="28"/>
          <w:szCs w:val="28"/>
        </w:rPr>
        <w:t>убыли</w:t>
      </w:r>
      <w:r w:rsidR="005C03E7" w:rsidRPr="004D4134">
        <w:rPr>
          <w:sz w:val="28"/>
          <w:szCs w:val="28"/>
        </w:rPr>
        <w:t xml:space="preserve"> составил </w:t>
      </w:r>
      <w:r w:rsidRPr="004D4134">
        <w:rPr>
          <w:sz w:val="28"/>
          <w:szCs w:val="28"/>
        </w:rPr>
        <w:t>6,4</w:t>
      </w:r>
      <w:r w:rsidR="005C03E7" w:rsidRPr="004D4134">
        <w:rPr>
          <w:sz w:val="28"/>
          <w:szCs w:val="28"/>
        </w:rPr>
        <w:t xml:space="preserve"> на 1000 человек населения, что на </w:t>
      </w:r>
      <w:r w:rsidRPr="004D4134">
        <w:rPr>
          <w:sz w:val="28"/>
          <w:szCs w:val="28"/>
        </w:rPr>
        <w:t>2,3</w:t>
      </w:r>
      <w:r w:rsidR="005C03E7" w:rsidRPr="004D4134">
        <w:rPr>
          <w:sz w:val="28"/>
          <w:szCs w:val="28"/>
        </w:rPr>
        <w:t xml:space="preserve"> человека ниже планового пок</w:t>
      </w:r>
      <w:r w:rsidRPr="004D4134">
        <w:rPr>
          <w:sz w:val="28"/>
          <w:szCs w:val="28"/>
        </w:rPr>
        <w:t>азателя;</w:t>
      </w:r>
    </w:p>
    <w:p w:rsidR="00CC35F7" w:rsidRPr="004D4134" w:rsidRDefault="00CC35F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миграционный прирост составил 74 человека, что на 69 человек больше планового показателя;</w:t>
      </w:r>
    </w:p>
    <w:p w:rsidR="00C6438F" w:rsidRPr="004D4134" w:rsidRDefault="00CC35F7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у</w:t>
      </w:r>
      <w:r w:rsidR="00C6438F" w:rsidRPr="004D4134">
        <w:rPr>
          <w:sz w:val="28"/>
          <w:szCs w:val="28"/>
        </w:rPr>
        <w:t xml:space="preserve">величение числа посещений учреждений культуры составило </w:t>
      </w:r>
      <w:r w:rsidRPr="004D4134">
        <w:rPr>
          <w:sz w:val="28"/>
          <w:szCs w:val="28"/>
        </w:rPr>
        <w:t>7</w:t>
      </w:r>
      <w:r w:rsidR="00B51918" w:rsidRPr="004D4134">
        <w:rPr>
          <w:sz w:val="28"/>
          <w:szCs w:val="28"/>
        </w:rPr>
        <w:t>,0</w:t>
      </w:r>
      <w:r w:rsidR="00C6438F" w:rsidRPr="004D4134">
        <w:rPr>
          <w:sz w:val="28"/>
          <w:szCs w:val="28"/>
        </w:rPr>
        <w:t xml:space="preserve"> %, что </w:t>
      </w:r>
      <w:r w:rsidRPr="004D4134">
        <w:rPr>
          <w:sz w:val="28"/>
          <w:szCs w:val="28"/>
        </w:rPr>
        <w:t>1 процентный пункт выше планового показателя.</w:t>
      </w:r>
    </w:p>
    <w:p w:rsidR="00CC35F7" w:rsidRPr="004D4134" w:rsidRDefault="00C6438F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Уровень достижения индикаторов в сфере улучшения проживания граждан составил </w:t>
      </w:r>
      <w:r w:rsidR="00CC35F7" w:rsidRPr="004D4134">
        <w:rPr>
          <w:sz w:val="28"/>
          <w:szCs w:val="28"/>
        </w:rPr>
        <w:t>66,7</w:t>
      </w:r>
      <w:r w:rsidRPr="004D4134">
        <w:rPr>
          <w:sz w:val="28"/>
          <w:szCs w:val="28"/>
        </w:rPr>
        <w:t xml:space="preserve"> %. Достигнут</w:t>
      </w:r>
      <w:r w:rsidR="00CC35F7" w:rsidRPr="004D4134">
        <w:rPr>
          <w:sz w:val="28"/>
          <w:szCs w:val="28"/>
        </w:rPr>
        <w:t>ы</w:t>
      </w:r>
      <w:r w:rsidRPr="004D4134">
        <w:rPr>
          <w:sz w:val="28"/>
          <w:szCs w:val="28"/>
        </w:rPr>
        <w:t xml:space="preserve"> показате</w:t>
      </w:r>
      <w:r w:rsidR="00CC35F7" w:rsidRPr="004D4134">
        <w:rPr>
          <w:sz w:val="28"/>
          <w:szCs w:val="28"/>
        </w:rPr>
        <w:t>ли</w:t>
      </w:r>
      <w:r w:rsidRPr="004D4134">
        <w:rPr>
          <w:sz w:val="28"/>
          <w:szCs w:val="28"/>
        </w:rPr>
        <w:t>:</w:t>
      </w:r>
    </w:p>
    <w:p w:rsidR="00CC35F7" w:rsidRPr="004D4134" w:rsidRDefault="00651AEA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 </w:t>
      </w:r>
      <w:r w:rsidR="00CC35F7" w:rsidRPr="004D4134">
        <w:rPr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44,8 %, </w:t>
      </w:r>
      <w:r w:rsidR="001A5B6F">
        <w:rPr>
          <w:sz w:val="28"/>
          <w:szCs w:val="28"/>
        </w:rPr>
        <w:t>плановый показатель улучшен на</w:t>
      </w:r>
      <w:r w:rsidR="00CC35F7" w:rsidRPr="004D4134">
        <w:rPr>
          <w:sz w:val="28"/>
          <w:szCs w:val="28"/>
        </w:rPr>
        <w:t xml:space="preserve"> 1,1 процентных пункта;</w:t>
      </w:r>
    </w:p>
    <w:p w:rsidR="00CC35F7" w:rsidRPr="004D4134" w:rsidRDefault="00CC35F7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достигла планового значения и составила 3,5 %.</w:t>
      </w:r>
    </w:p>
    <w:p w:rsidR="00C6438F" w:rsidRPr="004D4134" w:rsidRDefault="00CC35F7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Не достигнут показатель: о</w:t>
      </w:r>
      <w:r w:rsidR="00C6438F" w:rsidRPr="004D4134">
        <w:rPr>
          <w:sz w:val="28"/>
          <w:szCs w:val="28"/>
        </w:rPr>
        <w:t xml:space="preserve">бщая площадь жилых помещений, приходящихся в среднем </w:t>
      </w:r>
      <w:r w:rsidR="001D341C" w:rsidRPr="004D4134">
        <w:rPr>
          <w:sz w:val="28"/>
          <w:szCs w:val="28"/>
        </w:rPr>
        <w:t xml:space="preserve">на одного жителя, составила </w:t>
      </w:r>
      <w:r w:rsidRPr="004D4134">
        <w:rPr>
          <w:sz w:val="28"/>
          <w:szCs w:val="28"/>
        </w:rPr>
        <w:t>24,1</w:t>
      </w:r>
      <w:r w:rsidR="00C6438F" w:rsidRPr="004D4134">
        <w:rPr>
          <w:sz w:val="28"/>
          <w:szCs w:val="28"/>
        </w:rPr>
        <w:t xml:space="preserve"> кв. метра, что на </w:t>
      </w:r>
      <w:r w:rsidRPr="004D4134">
        <w:rPr>
          <w:sz w:val="28"/>
          <w:szCs w:val="28"/>
        </w:rPr>
        <w:t>2</w:t>
      </w:r>
      <w:r w:rsidR="001D341C" w:rsidRPr="004D4134">
        <w:rPr>
          <w:sz w:val="28"/>
          <w:szCs w:val="28"/>
        </w:rPr>
        <w:t>,2</w:t>
      </w:r>
      <w:r w:rsidR="00C6438F" w:rsidRPr="004D4134">
        <w:rPr>
          <w:sz w:val="28"/>
          <w:szCs w:val="28"/>
        </w:rPr>
        <w:t xml:space="preserve"> кв. метра </w:t>
      </w:r>
      <w:r w:rsidRPr="004D4134">
        <w:rPr>
          <w:sz w:val="28"/>
          <w:szCs w:val="28"/>
        </w:rPr>
        <w:t>ниже</w:t>
      </w:r>
      <w:r w:rsidR="00C6438F" w:rsidRPr="004D4134">
        <w:rPr>
          <w:sz w:val="28"/>
          <w:szCs w:val="28"/>
        </w:rPr>
        <w:t xml:space="preserve"> планируемого показателя.</w:t>
      </w:r>
      <w:r w:rsidR="00622B8F" w:rsidRPr="00622B8F">
        <w:t xml:space="preserve"> </w:t>
      </w:r>
      <w:r w:rsidR="00622B8F" w:rsidRPr="00622B8F">
        <w:rPr>
          <w:sz w:val="28"/>
          <w:szCs w:val="28"/>
        </w:rPr>
        <w:t xml:space="preserve">Снижение показателя </w:t>
      </w:r>
      <w:r w:rsidR="00622B8F">
        <w:rPr>
          <w:sz w:val="28"/>
          <w:szCs w:val="28"/>
        </w:rPr>
        <w:t>обусловлено</w:t>
      </w:r>
      <w:r w:rsidR="00622B8F" w:rsidRPr="00622B8F">
        <w:rPr>
          <w:sz w:val="28"/>
          <w:szCs w:val="28"/>
        </w:rPr>
        <w:t xml:space="preserve"> тем, что </w:t>
      </w:r>
      <w:r w:rsidR="00161469">
        <w:rPr>
          <w:sz w:val="28"/>
          <w:szCs w:val="28"/>
        </w:rPr>
        <w:t>при увеличении общей</w:t>
      </w:r>
      <w:r w:rsidR="00622B8F" w:rsidRPr="00622B8F">
        <w:rPr>
          <w:sz w:val="28"/>
          <w:szCs w:val="28"/>
        </w:rPr>
        <w:t xml:space="preserve"> площ</w:t>
      </w:r>
      <w:r w:rsidR="00161469">
        <w:rPr>
          <w:sz w:val="28"/>
          <w:szCs w:val="28"/>
        </w:rPr>
        <w:t xml:space="preserve">ади </w:t>
      </w:r>
      <w:r w:rsidR="00622B8F" w:rsidRPr="00622B8F">
        <w:rPr>
          <w:sz w:val="28"/>
          <w:szCs w:val="28"/>
        </w:rPr>
        <w:t>жилых помещений</w:t>
      </w:r>
      <w:r w:rsidR="00622B8F">
        <w:rPr>
          <w:sz w:val="28"/>
          <w:szCs w:val="28"/>
        </w:rPr>
        <w:t>,</w:t>
      </w:r>
      <w:r w:rsidR="00622B8F" w:rsidRPr="00622B8F">
        <w:rPr>
          <w:sz w:val="28"/>
          <w:szCs w:val="28"/>
        </w:rPr>
        <w:t xml:space="preserve"> введенных в действие</w:t>
      </w:r>
      <w:r w:rsidR="00DB08C5">
        <w:rPr>
          <w:sz w:val="28"/>
          <w:szCs w:val="28"/>
        </w:rPr>
        <w:t>,</w:t>
      </w:r>
      <w:r w:rsidR="00161469">
        <w:rPr>
          <w:sz w:val="28"/>
          <w:szCs w:val="28"/>
        </w:rPr>
        <w:t xml:space="preserve"> на 695 </w:t>
      </w:r>
      <w:proofErr w:type="spellStart"/>
      <w:r w:rsidR="00161469">
        <w:rPr>
          <w:sz w:val="28"/>
          <w:szCs w:val="28"/>
        </w:rPr>
        <w:t>кв</w:t>
      </w:r>
      <w:proofErr w:type="spellEnd"/>
      <w:r w:rsidR="00161469">
        <w:rPr>
          <w:sz w:val="28"/>
          <w:szCs w:val="28"/>
        </w:rPr>
        <w:t xml:space="preserve"> м. (по сравнению с 2021 годом)</w:t>
      </w:r>
      <w:r w:rsidR="00622B8F">
        <w:rPr>
          <w:sz w:val="28"/>
          <w:szCs w:val="28"/>
        </w:rPr>
        <w:t>,</w:t>
      </w:r>
      <w:r w:rsidR="00622B8F" w:rsidRPr="00622B8F">
        <w:rPr>
          <w:sz w:val="28"/>
          <w:szCs w:val="28"/>
        </w:rPr>
        <w:t xml:space="preserve"> </w:t>
      </w:r>
      <w:r w:rsidR="00DB08C5">
        <w:rPr>
          <w:sz w:val="28"/>
          <w:szCs w:val="28"/>
        </w:rPr>
        <w:t>среднегодовая численность населения увеличилась на 2,9 тыс. человек</w:t>
      </w:r>
      <w:r w:rsidR="00622B8F" w:rsidRPr="00622B8F">
        <w:rPr>
          <w:sz w:val="28"/>
          <w:szCs w:val="28"/>
        </w:rPr>
        <w:t xml:space="preserve"> </w:t>
      </w:r>
      <w:r w:rsidR="00622B8F">
        <w:rPr>
          <w:sz w:val="28"/>
          <w:szCs w:val="28"/>
        </w:rPr>
        <w:t>(в</w:t>
      </w:r>
      <w:r w:rsidR="00DB08C5">
        <w:rPr>
          <w:sz w:val="28"/>
          <w:szCs w:val="28"/>
        </w:rPr>
        <w:t xml:space="preserve"> связи с проведением</w:t>
      </w:r>
      <w:r w:rsidR="00DB08C5" w:rsidRPr="00DB08C5">
        <w:t xml:space="preserve"> </w:t>
      </w:r>
      <w:r w:rsidR="00DB08C5">
        <w:rPr>
          <w:sz w:val="28"/>
          <w:szCs w:val="28"/>
        </w:rPr>
        <w:t>Всероссийской переписи</w:t>
      </w:r>
      <w:r w:rsidR="00DB08C5" w:rsidRPr="00DB08C5">
        <w:rPr>
          <w:sz w:val="28"/>
          <w:szCs w:val="28"/>
        </w:rPr>
        <w:t xml:space="preserve"> населения </w:t>
      </w:r>
      <w:r w:rsidR="00DB08C5">
        <w:rPr>
          <w:sz w:val="28"/>
          <w:szCs w:val="28"/>
        </w:rPr>
        <w:t>в 2020 году</w:t>
      </w:r>
      <w:r w:rsidR="00622B8F">
        <w:rPr>
          <w:sz w:val="28"/>
          <w:szCs w:val="28"/>
        </w:rPr>
        <w:t>)</w:t>
      </w:r>
      <w:r w:rsidR="00622B8F" w:rsidRPr="00622B8F">
        <w:rPr>
          <w:sz w:val="28"/>
          <w:szCs w:val="28"/>
        </w:rPr>
        <w:t>.</w:t>
      </w:r>
    </w:p>
    <w:p w:rsidR="00C6438F" w:rsidRPr="004D4134" w:rsidRDefault="00C6438F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Уровень достижения индикаторов в экономике составил </w:t>
      </w:r>
      <w:r w:rsidR="002B2ED7" w:rsidRPr="004D4134">
        <w:rPr>
          <w:sz w:val="28"/>
          <w:szCs w:val="28"/>
        </w:rPr>
        <w:t>77,8</w:t>
      </w:r>
      <w:r w:rsidRPr="004D4134">
        <w:rPr>
          <w:sz w:val="28"/>
          <w:szCs w:val="28"/>
        </w:rPr>
        <w:t xml:space="preserve"> %. Достигнуты следующие индикаторы:</w:t>
      </w:r>
    </w:p>
    <w:p w:rsidR="001D341C" w:rsidRPr="004D4134" w:rsidRDefault="00CC35F7" w:rsidP="001D341C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к</w:t>
      </w:r>
      <w:r w:rsidR="001D341C" w:rsidRPr="004D4134">
        <w:rPr>
          <w:sz w:val="28"/>
          <w:szCs w:val="28"/>
        </w:rPr>
        <w:t xml:space="preserve">оличество субъектов малого и среднего предпринимательства в расчете на 10 тыс. человек населения составило </w:t>
      </w:r>
      <w:r w:rsidR="002B2ED7" w:rsidRPr="004D4134">
        <w:rPr>
          <w:sz w:val="28"/>
          <w:szCs w:val="28"/>
        </w:rPr>
        <w:t>597,8</w:t>
      </w:r>
      <w:r w:rsidR="001D341C" w:rsidRPr="004D4134">
        <w:rPr>
          <w:sz w:val="28"/>
          <w:szCs w:val="28"/>
        </w:rPr>
        <w:t xml:space="preserve"> единицы, что на </w:t>
      </w:r>
      <w:r w:rsidR="00027153">
        <w:rPr>
          <w:sz w:val="28"/>
          <w:szCs w:val="28"/>
        </w:rPr>
        <w:t xml:space="preserve">            </w:t>
      </w:r>
      <w:r w:rsidRPr="004D4134">
        <w:rPr>
          <w:sz w:val="28"/>
          <w:szCs w:val="28"/>
        </w:rPr>
        <w:t>157,8 единиц выше планируемого показателя;</w:t>
      </w:r>
    </w:p>
    <w:p w:rsidR="001D341C" w:rsidRPr="004D4134" w:rsidRDefault="00CC35F7" w:rsidP="001D341C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д</w:t>
      </w:r>
      <w:r w:rsidR="001D341C" w:rsidRPr="004D4134">
        <w:rPr>
          <w:sz w:val="28"/>
          <w:szCs w:val="28"/>
        </w:rPr>
        <w:t xml:space="preserve">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</w:t>
      </w:r>
      <w:r w:rsidR="00CD2639" w:rsidRPr="004D4134">
        <w:rPr>
          <w:sz w:val="28"/>
          <w:szCs w:val="28"/>
        </w:rPr>
        <w:t>43,6</w:t>
      </w:r>
      <w:r w:rsidR="001D341C" w:rsidRPr="004D4134">
        <w:rPr>
          <w:sz w:val="28"/>
          <w:szCs w:val="28"/>
        </w:rPr>
        <w:t xml:space="preserve"> %, при планируемом показателе </w:t>
      </w:r>
      <w:r w:rsidR="00CD2639" w:rsidRPr="004D4134">
        <w:rPr>
          <w:sz w:val="28"/>
          <w:szCs w:val="28"/>
        </w:rPr>
        <w:t>32,2</w:t>
      </w:r>
      <w:r w:rsidR="001D341C" w:rsidRPr="004D4134">
        <w:rPr>
          <w:sz w:val="28"/>
          <w:szCs w:val="28"/>
        </w:rPr>
        <w:t xml:space="preserve">, что на </w:t>
      </w:r>
      <w:r w:rsidR="00027153">
        <w:rPr>
          <w:sz w:val="28"/>
          <w:szCs w:val="28"/>
        </w:rPr>
        <w:t xml:space="preserve">           </w:t>
      </w:r>
      <w:r w:rsidR="00CD2639" w:rsidRPr="004D4134">
        <w:rPr>
          <w:sz w:val="28"/>
          <w:szCs w:val="28"/>
        </w:rPr>
        <w:t>11,3</w:t>
      </w:r>
      <w:r w:rsidR="001D341C" w:rsidRPr="004D4134">
        <w:rPr>
          <w:sz w:val="28"/>
          <w:szCs w:val="28"/>
        </w:rPr>
        <w:t xml:space="preserve"> процентных </w:t>
      </w:r>
      <w:proofErr w:type="gramStart"/>
      <w:r w:rsidR="001D341C" w:rsidRPr="004D4134">
        <w:rPr>
          <w:sz w:val="28"/>
          <w:szCs w:val="28"/>
        </w:rPr>
        <w:t>пункт</w:t>
      </w:r>
      <w:r w:rsidR="00CD2639" w:rsidRPr="004D4134">
        <w:rPr>
          <w:sz w:val="28"/>
          <w:szCs w:val="28"/>
        </w:rPr>
        <w:t>а  выше</w:t>
      </w:r>
      <w:proofErr w:type="gramEnd"/>
      <w:r w:rsidR="00CD2639" w:rsidRPr="004D4134">
        <w:rPr>
          <w:sz w:val="28"/>
          <w:szCs w:val="28"/>
        </w:rPr>
        <w:t xml:space="preserve"> планируемого показателя;</w:t>
      </w:r>
    </w:p>
    <w:p w:rsidR="00CD2639" w:rsidRPr="004D4134" w:rsidRDefault="00CD2639" w:rsidP="001D341C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lastRenderedPageBreak/>
        <w:t>численность занятых в сфере малого и среднего предпринимательства, включая индивидуальных предпринимателей составила 2616 субъектов, что на 391 единицу выше планируемого значения;</w:t>
      </w:r>
    </w:p>
    <w:p w:rsidR="001D341C" w:rsidRPr="004D4134" w:rsidRDefault="00CD2639" w:rsidP="001D341C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о</w:t>
      </w:r>
      <w:r w:rsidR="001D341C" w:rsidRPr="004D4134">
        <w:rPr>
          <w:sz w:val="28"/>
          <w:szCs w:val="28"/>
        </w:rPr>
        <w:t xml:space="preserve">бъем </w:t>
      </w:r>
      <w:proofErr w:type="gramStart"/>
      <w:r w:rsidR="001D341C" w:rsidRPr="004D4134">
        <w:rPr>
          <w:sz w:val="28"/>
          <w:szCs w:val="28"/>
        </w:rPr>
        <w:t>инвестиций  в</w:t>
      </w:r>
      <w:proofErr w:type="gramEnd"/>
      <w:r w:rsidR="001D341C" w:rsidRPr="004D4134">
        <w:rPr>
          <w:sz w:val="28"/>
          <w:szCs w:val="28"/>
        </w:rPr>
        <w:t xml:space="preserve">  основной капитал по полному кругу составил </w:t>
      </w:r>
      <w:r w:rsidR="0054084E" w:rsidRPr="004D4134">
        <w:rPr>
          <w:sz w:val="28"/>
          <w:szCs w:val="28"/>
        </w:rPr>
        <w:t xml:space="preserve">      </w:t>
      </w:r>
      <w:r w:rsidRPr="004D4134">
        <w:rPr>
          <w:sz w:val="28"/>
          <w:szCs w:val="28"/>
        </w:rPr>
        <w:t>7</w:t>
      </w:r>
      <w:r w:rsidR="001D341C" w:rsidRPr="004D4134">
        <w:rPr>
          <w:sz w:val="28"/>
          <w:szCs w:val="28"/>
        </w:rPr>
        <w:t xml:space="preserve"> млрд. </w:t>
      </w:r>
      <w:r w:rsidRPr="004D4134">
        <w:rPr>
          <w:sz w:val="28"/>
          <w:szCs w:val="28"/>
        </w:rPr>
        <w:t>997,79</w:t>
      </w:r>
      <w:r w:rsidR="001D341C" w:rsidRPr="004D4134">
        <w:rPr>
          <w:sz w:val="28"/>
          <w:szCs w:val="28"/>
        </w:rPr>
        <w:t xml:space="preserve"> млн. рублей, что в </w:t>
      </w:r>
      <w:r w:rsidRPr="004D4134">
        <w:rPr>
          <w:sz w:val="28"/>
          <w:szCs w:val="28"/>
        </w:rPr>
        <w:t>8,2 раз выше планового показателя;</w:t>
      </w:r>
    </w:p>
    <w:p w:rsidR="00C6438F" w:rsidRPr="004D4134" w:rsidRDefault="00CD2639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о</w:t>
      </w:r>
      <w:r w:rsidR="00C6438F" w:rsidRPr="004D4134">
        <w:rPr>
          <w:sz w:val="28"/>
          <w:szCs w:val="28"/>
        </w:rPr>
        <w:t>бъем инвестиций в основной капитал</w:t>
      </w:r>
      <w:r w:rsidRPr="004D4134">
        <w:rPr>
          <w:sz w:val="28"/>
          <w:szCs w:val="28"/>
        </w:rPr>
        <w:t xml:space="preserve"> </w:t>
      </w:r>
      <w:r w:rsidR="00C6438F" w:rsidRPr="004D4134">
        <w:rPr>
          <w:sz w:val="28"/>
          <w:szCs w:val="28"/>
        </w:rPr>
        <w:t xml:space="preserve">в расчете на 1 жителя составил </w:t>
      </w:r>
      <w:r w:rsidRPr="004D4134">
        <w:rPr>
          <w:sz w:val="28"/>
          <w:szCs w:val="28"/>
        </w:rPr>
        <w:t>213134</w:t>
      </w:r>
      <w:r w:rsidR="001D341C" w:rsidRPr="004D4134">
        <w:rPr>
          <w:sz w:val="28"/>
          <w:szCs w:val="28"/>
        </w:rPr>
        <w:t xml:space="preserve"> рубля</w:t>
      </w:r>
      <w:r w:rsidR="00C6438F" w:rsidRPr="004D4134">
        <w:rPr>
          <w:sz w:val="28"/>
          <w:szCs w:val="28"/>
        </w:rPr>
        <w:t xml:space="preserve">, что </w:t>
      </w:r>
      <w:r w:rsidR="001D341C" w:rsidRPr="004D4134">
        <w:rPr>
          <w:sz w:val="28"/>
          <w:szCs w:val="28"/>
        </w:rPr>
        <w:t xml:space="preserve">в </w:t>
      </w:r>
      <w:r w:rsidRPr="004D4134">
        <w:rPr>
          <w:sz w:val="28"/>
          <w:szCs w:val="28"/>
        </w:rPr>
        <w:t>7,4</w:t>
      </w:r>
      <w:r w:rsidR="001D341C" w:rsidRPr="004D4134">
        <w:rPr>
          <w:sz w:val="28"/>
          <w:szCs w:val="28"/>
        </w:rPr>
        <w:t xml:space="preserve"> раза выше планового показателя</w:t>
      </w:r>
      <w:r w:rsidRPr="004D4134">
        <w:rPr>
          <w:sz w:val="28"/>
          <w:szCs w:val="28"/>
        </w:rPr>
        <w:t>;</w:t>
      </w:r>
    </w:p>
    <w:p w:rsidR="001D341C" w:rsidRPr="004D4134" w:rsidRDefault="00CD2639" w:rsidP="001D341C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д</w:t>
      </w:r>
      <w:r w:rsidR="001D341C" w:rsidRPr="004D4134">
        <w:rPr>
          <w:sz w:val="28"/>
          <w:szCs w:val="28"/>
        </w:rPr>
        <w:t>оля прибыльных сельскохозяйственных организаций в общем их числе составила 100 %, что соответствуе</w:t>
      </w:r>
      <w:r w:rsidRPr="004D4134">
        <w:rPr>
          <w:sz w:val="28"/>
          <w:szCs w:val="28"/>
        </w:rPr>
        <w:t>т плановому значению показателя;</w:t>
      </w:r>
    </w:p>
    <w:p w:rsidR="00C6438F" w:rsidRPr="004D4134" w:rsidRDefault="00CD2639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с</w:t>
      </w:r>
      <w:r w:rsidR="00C6438F" w:rsidRPr="004D4134">
        <w:rPr>
          <w:sz w:val="28"/>
          <w:szCs w:val="28"/>
        </w:rPr>
        <w:t xml:space="preserve">реднемесячная номинальная начисленная заработная плата работников составила </w:t>
      </w:r>
      <w:r w:rsidRPr="004D4134">
        <w:rPr>
          <w:sz w:val="28"/>
          <w:szCs w:val="28"/>
        </w:rPr>
        <w:t>41 675,3</w:t>
      </w:r>
      <w:r w:rsidR="00C6438F" w:rsidRPr="004D4134">
        <w:rPr>
          <w:sz w:val="28"/>
          <w:szCs w:val="28"/>
        </w:rPr>
        <w:t xml:space="preserve"> рублей, что на </w:t>
      </w:r>
      <w:r w:rsidRPr="004D4134">
        <w:rPr>
          <w:sz w:val="28"/>
          <w:szCs w:val="28"/>
        </w:rPr>
        <w:t>5,2</w:t>
      </w:r>
      <w:r w:rsidR="00C6438F" w:rsidRPr="004D4134">
        <w:rPr>
          <w:sz w:val="28"/>
          <w:szCs w:val="28"/>
        </w:rPr>
        <w:t xml:space="preserve"> % выше планового значения.</w:t>
      </w:r>
    </w:p>
    <w:p w:rsidR="00C6438F" w:rsidRPr="004D4134" w:rsidRDefault="00C6438F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Не достигнуты следующие показатели стратегии:</w:t>
      </w:r>
    </w:p>
    <w:p w:rsidR="00C6438F" w:rsidRPr="004D4134" w:rsidRDefault="00CD2639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с</w:t>
      </w:r>
      <w:r w:rsidR="00C6438F" w:rsidRPr="004D4134">
        <w:rPr>
          <w:sz w:val="28"/>
          <w:szCs w:val="28"/>
        </w:rPr>
        <w:t xml:space="preserve">редние и крупные предприятия базовых </w:t>
      </w:r>
      <w:proofErr w:type="spellStart"/>
      <w:r w:rsidR="00C6438F" w:rsidRPr="004D4134">
        <w:rPr>
          <w:sz w:val="28"/>
          <w:szCs w:val="28"/>
        </w:rPr>
        <w:t>несырьевых</w:t>
      </w:r>
      <w:proofErr w:type="spellEnd"/>
      <w:r w:rsidR="00C6438F" w:rsidRPr="004D4134">
        <w:rPr>
          <w:sz w:val="28"/>
          <w:szCs w:val="28"/>
        </w:rPr>
        <w:t xml:space="preserve"> отраслей экономики, вовлеченные в реализацию национального </w:t>
      </w:r>
      <w:proofErr w:type="gramStart"/>
      <w:r w:rsidR="00C6438F" w:rsidRPr="004D4134">
        <w:rPr>
          <w:sz w:val="28"/>
          <w:szCs w:val="28"/>
        </w:rPr>
        <w:t>проекта  «</w:t>
      </w:r>
      <w:proofErr w:type="gramEnd"/>
      <w:r w:rsidR="00C6438F" w:rsidRPr="004D4134">
        <w:rPr>
          <w:sz w:val="28"/>
          <w:szCs w:val="28"/>
        </w:rPr>
        <w:t xml:space="preserve">Производительность труда и поддержка занятости» по итогам года отсутствуют, </w:t>
      </w:r>
      <w:r w:rsidR="00DB08C5">
        <w:rPr>
          <w:sz w:val="28"/>
          <w:szCs w:val="28"/>
        </w:rPr>
        <w:t>в связи</w:t>
      </w:r>
      <w:r w:rsidR="00622B8F">
        <w:rPr>
          <w:sz w:val="28"/>
          <w:szCs w:val="28"/>
        </w:rPr>
        <w:t xml:space="preserve"> с тем, что потенциальные участники </w:t>
      </w:r>
      <w:r w:rsidR="00622B8F" w:rsidRPr="00622B8F">
        <w:rPr>
          <w:sz w:val="28"/>
          <w:szCs w:val="28"/>
        </w:rPr>
        <w:t>в участии в проекте не заинтересованы</w:t>
      </w:r>
      <w:r w:rsidRPr="00622B8F">
        <w:rPr>
          <w:sz w:val="28"/>
          <w:szCs w:val="28"/>
        </w:rPr>
        <w:t>;</w:t>
      </w:r>
    </w:p>
    <w:p w:rsidR="001D341C" w:rsidRPr="005F4834" w:rsidRDefault="00CD2639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т</w:t>
      </w:r>
      <w:r w:rsidR="001D341C" w:rsidRPr="004D4134">
        <w:rPr>
          <w:sz w:val="28"/>
          <w:szCs w:val="28"/>
        </w:rPr>
        <w:t xml:space="preserve">емп роста </w:t>
      </w:r>
      <w:r w:rsidR="00A2678C" w:rsidRPr="004D4134">
        <w:rPr>
          <w:sz w:val="28"/>
          <w:szCs w:val="28"/>
        </w:rPr>
        <w:t xml:space="preserve">экспорта продукции составил </w:t>
      </w:r>
      <w:r w:rsidRPr="004D4134">
        <w:rPr>
          <w:sz w:val="28"/>
          <w:szCs w:val="28"/>
        </w:rPr>
        <w:t>52,38</w:t>
      </w:r>
      <w:r w:rsidR="001D341C" w:rsidRPr="004D4134">
        <w:rPr>
          <w:sz w:val="28"/>
          <w:szCs w:val="28"/>
        </w:rPr>
        <w:t xml:space="preserve"> %, что на </w:t>
      </w:r>
      <w:r w:rsidRPr="004D4134">
        <w:rPr>
          <w:sz w:val="28"/>
          <w:szCs w:val="28"/>
        </w:rPr>
        <w:t>47,62</w:t>
      </w:r>
      <w:r w:rsidR="001D341C" w:rsidRPr="004D4134">
        <w:rPr>
          <w:sz w:val="28"/>
          <w:szCs w:val="28"/>
        </w:rPr>
        <w:t xml:space="preserve"> % ниже планового показателя</w:t>
      </w:r>
      <w:r w:rsidR="00622B8F">
        <w:rPr>
          <w:sz w:val="28"/>
          <w:szCs w:val="28"/>
        </w:rPr>
        <w:t xml:space="preserve">. </w:t>
      </w:r>
      <w:r w:rsidR="00161469" w:rsidRPr="00161469">
        <w:rPr>
          <w:sz w:val="28"/>
          <w:szCs w:val="28"/>
        </w:rPr>
        <w:t xml:space="preserve">Снижение объемов экспортируемой продукции обусловлено снижением спроса на выпускаемую продукцию в связи с введением </w:t>
      </w:r>
      <w:r w:rsidR="00161469">
        <w:rPr>
          <w:sz w:val="28"/>
          <w:szCs w:val="28"/>
        </w:rPr>
        <w:t>экономических санк</w:t>
      </w:r>
      <w:r w:rsidR="00161469" w:rsidRPr="00161469">
        <w:rPr>
          <w:sz w:val="28"/>
          <w:szCs w:val="28"/>
        </w:rPr>
        <w:t>ций.</w:t>
      </w:r>
    </w:p>
    <w:p w:rsidR="001A1BF3" w:rsidRPr="005F4834" w:rsidRDefault="001A1BF3" w:rsidP="001A1BF3">
      <w:pPr>
        <w:tabs>
          <w:tab w:val="left" w:pos="709"/>
        </w:tabs>
        <w:jc w:val="both"/>
        <w:rPr>
          <w:sz w:val="28"/>
          <w:szCs w:val="28"/>
        </w:rPr>
      </w:pPr>
    </w:p>
    <w:p w:rsidR="00FC48E2" w:rsidRPr="005F4834" w:rsidRDefault="00FC48E2">
      <w:pPr>
        <w:ind w:firstLine="709"/>
        <w:jc w:val="both"/>
        <w:rPr>
          <w:sz w:val="28"/>
        </w:rPr>
      </w:pPr>
    </w:p>
    <w:sectPr w:rsidR="00FC48E2" w:rsidRPr="005F4834" w:rsidSect="00FC48E2">
      <w:headerReference w:type="default" r:id="rId7"/>
      <w:pgSz w:w="11906" w:h="16838" w:code="9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CE" w:rsidRDefault="00460BCE">
      <w:r>
        <w:separator/>
      </w:r>
    </w:p>
  </w:endnote>
  <w:endnote w:type="continuationSeparator" w:id="0">
    <w:p w:rsidR="00460BCE" w:rsidRDefault="0046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CE" w:rsidRDefault="00460BCE">
      <w:r>
        <w:separator/>
      </w:r>
    </w:p>
  </w:footnote>
  <w:footnote w:type="continuationSeparator" w:id="0">
    <w:p w:rsidR="00460BCE" w:rsidRDefault="0046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46" w:rsidRDefault="00F43146">
    <w:pPr>
      <w:pStyle w:val="a7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1300D8A"/>
    <w:lvl w:ilvl="0" w:tplc="6481876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1" w:tplc="49894C3E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2" w:tplc="2D5B05C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3" w:tplc="62520DCC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4" w:tplc="33254A71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5" w:tplc="488DD1A6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6" w:tplc="586A3869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7" w:tplc="17D9055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  <w:lvl w:ilvl="8" w:tplc="3DCEF529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  <w:sz w:val="18"/>
      </w:rPr>
    </w:lvl>
  </w:abstractNum>
  <w:abstractNum w:abstractNumId="1" w15:restartNumberingAfterBreak="0">
    <w:nsid w:val="16E50B01"/>
    <w:multiLevelType w:val="multilevel"/>
    <w:tmpl w:val="A29A72A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B00ADB"/>
    <w:multiLevelType w:val="multilevel"/>
    <w:tmpl w:val="6914A8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A2E6C"/>
    <w:multiLevelType w:val="multilevel"/>
    <w:tmpl w:val="FC18B6C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42783FF6"/>
    <w:multiLevelType w:val="multilevel"/>
    <w:tmpl w:val="6458F59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45CE455A"/>
    <w:multiLevelType w:val="multilevel"/>
    <w:tmpl w:val="0409001D"/>
    <w:styleLink w:val="11111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24"/>
        </w:tabs>
        <w:ind w:left="824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6" w15:restartNumberingAfterBreak="0">
    <w:nsid w:val="49905AD7"/>
    <w:multiLevelType w:val="hybridMultilevel"/>
    <w:tmpl w:val="8ABA7CD2"/>
    <w:lvl w:ilvl="0" w:tplc="40605FBD"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60F21676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31F7D3B9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479E560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56D7FC36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133DBE50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599E0F9F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56995AF4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28CA4DD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 w15:restartNumberingAfterBreak="0">
    <w:nsid w:val="52D91246"/>
    <w:multiLevelType w:val="multilevel"/>
    <w:tmpl w:val="6262B1C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5757708F"/>
    <w:multiLevelType w:val="multilevel"/>
    <w:tmpl w:val="88A47AB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5E314A64"/>
    <w:multiLevelType w:val="multilevel"/>
    <w:tmpl w:val="9BD4B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20A17"/>
    <w:multiLevelType w:val="multilevel"/>
    <w:tmpl w:val="0409001D"/>
    <w:numStyleLink w:val="111111"/>
  </w:abstractNum>
  <w:abstractNum w:abstractNumId="11" w15:restartNumberingAfterBreak="0">
    <w:nsid w:val="68F42873"/>
    <w:multiLevelType w:val="multilevel"/>
    <w:tmpl w:val="0409001D"/>
    <w:numStyleLink w:val="111111"/>
  </w:abstractNum>
  <w:abstractNum w:abstractNumId="12" w15:restartNumberingAfterBreak="0">
    <w:nsid w:val="7CAE7C2A"/>
    <w:multiLevelType w:val="multilevel"/>
    <w:tmpl w:val="3EB619F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146"/>
    <w:rsid w:val="00011A1F"/>
    <w:rsid w:val="00027153"/>
    <w:rsid w:val="00046439"/>
    <w:rsid w:val="00056C33"/>
    <w:rsid w:val="00064190"/>
    <w:rsid w:val="00075F99"/>
    <w:rsid w:val="0009506C"/>
    <w:rsid w:val="000A3B9A"/>
    <w:rsid w:val="000C01DB"/>
    <w:rsid w:val="000C0C55"/>
    <w:rsid w:val="000D78A2"/>
    <w:rsid w:val="000E1101"/>
    <w:rsid w:val="000E2C6A"/>
    <w:rsid w:val="000E7518"/>
    <w:rsid w:val="0010626D"/>
    <w:rsid w:val="0014224E"/>
    <w:rsid w:val="00153DCB"/>
    <w:rsid w:val="00161469"/>
    <w:rsid w:val="001677A8"/>
    <w:rsid w:val="00184ADA"/>
    <w:rsid w:val="001867FD"/>
    <w:rsid w:val="00192ED1"/>
    <w:rsid w:val="001A1BF3"/>
    <w:rsid w:val="001A2454"/>
    <w:rsid w:val="001A5B6F"/>
    <w:rsid w:val="001B00B4"/>
    <w:rsid w:val="001D341C"/>
    <w:rsid w:val="001E0527"/>
    <w:rsid w:val="001E3075"/>
    <w:rsid w:val="0020198E"/>
    <w:rsid w:val="00204FB2"/>
    <w:rsid w:val="00211353"/>
    <w:rsid w:val="002169B8"/>
    <w:rsid w:val="00241377"/>
    <w:rsid w:val="00250014"/>
    <w:rsid w:val="00253509"/>
    <w:rsid w:val="00255B0F"/>
    <w:rsid w:val="00267934"/>
    <w:rsid w:val="002911C2"/>
    <w:rsid w:val="00297517"/>
    <w:rsid w:val="002A3B65"/>
    <w:rsid w:val="002A41FE"/>
    <w:rsid w:val="002B2ED7"/>
    <w:rsid w:val="002E1C88"/>
    <w:rsid w:val="002E34A9"/>
    <w:rsid w:val="00301CE4"/>
    <w:rsid w:val="00307B16"/>
    <w:rsid w:val="00310E0F"/>
    <w:rsid w:val="00315CE6"/>
    <w:rsid w:val="00327366"/>
    <w:rsid w:val="00341F57"/>
    <w:rsid w:val="00346D6C"/>
    <w:rsid w:val="003B32FF"/>
    <w:rsid w:val="003C3382"/>
    <w:rsid w:val="003C4A7C"/>
    <w:rsid w:val="0040044D"/>
    <w:rsid w:val="00403A1F"/>
    <w:rsid w:val="004110A4"/>
    <w:rsid w:val="0041713D"/>
    <w:rsid w:val="00424F83"/>
    <w:rsid w:val="00426803"/>
    <w:rsid w:val="004277E8"/>
    <w:rsid w:val="0043272C"/>
    <w:rsid w:val="00456940"/>
    <w:rsid w:val="00460BCE"/>
    <w:rsid w:val="00465758"/>
    <w:rsid w:val="00473FDC"/>
    <w:rsid w:val="00484C6C"/>
    <w:rsid w:val="004B7320"/>
    <w:rsid w:val="004D4134"/>
    <w:rsid w:val="004F2F1D"/>
    <w:rsid w:val="004F5E20"/>
    <w:rsid w:val="0054084E"/>
    <w:rsid w:val="0056765B"/>
    <w:rsid w:val="00590C1E"/>
    <w:rsid w:val="005C03E7"/>
    <w:rsid w:val="005E023B"/>
    <w:rsid w:val="005E6333"/>
    <w:rsid w:val="005F4834"/>
    <w:rsid w:val="006151DA"/>
    <w:rsid w:val="00622B8F"/>
    <w:rsid w:val="006323E4"/>
    <w:rsid w:val="0065050F"/>
    <w:rsid w:val="00651AEA"/>
    <w:rsid w:val="00661113"/>
    <w:rsid w:val="00685C59"/>
    <w:rsid w:val="00692195"/>
    <w:rsid w:val="006A70D3"/>
    <w:rsid w:val="006E1CCC"/>
    <w:rsid w:val="00724CA6"/>
    <w:rsid w:val="00732BEC"/>
    <w:rsid w:val="00742060"/>
    <w:rsid w:val="007515EA"/>
    <w:rsid w:val="007525B0"/>
    <w:rsid w:val="00757780"/>
    <w:rsid w:val="007846C1"/>
    <w:rsid w:val="00794354"/>
    <w:rsid w:val="007B3234"/>
    <w:rsid w:val="007C5591"/>
    <w:rsid w:val="007D3943"/>
    <w:rsid w:val="007F3A0A"/>
    <w:rsid w:val="007F4125"/>
    <w:rsid w:val="007F7447"/>
    <w:rsid w:val="0084648C"/>
    <w:rsid w:val="00893FA9"/>
    <w:rsid w:val="008A5CA3"/>
    <w:rsid w:val="0090444D"/>
    <w:rsid w:val="009044A9"/>
    <w:rsid w:val="0090454F"/>
    <w:rsid w:val="00906586"/>
    <w:rsid w:val="00907120"/>
    <w:rsid w:val="00916056"/>
    <w:rsid w:val="0092234D"/>
    <w:rsid w:val="00933315"/>
    <w:rsid w:val="00943D19"/>
    <w:rsid w:val="009A19AE"/>
    <w:rsid w:val="009B35E3"/>
    <w:rsid w:val="009C3FD2"/>
    <w:rsid w:val="009D2760"/>
    <w:rsid w:val="009D537A"/>
    <w:rsid w:val="00A108D4"/>
    <w:rsid w:val="00A152E4"/>
    <w:rsid w:val="00A20F63"/>
    <w:rsid w:val="00A2678C"/>
    <w:rsid w:val="00A26E8B"/>
    <w:rsid w:val="00A4533B"/>
    <w:rsid w:val="00A558E6"/>
    <w:rsid w:val="00A579E3"/>
    <w:rsid w:val="00A714C2"/>
    <w:rsid w:val="00A745D5"/>
    <w:rsid w:val="00A745ED"/>
    <w:rsid w:val="00A821F2"/>
    <w:rsid w:val="00A853B1"/>
    <w:rsid w:val="00AA5C42"/>
    <w:rsid w:val="00AC1B05"/>
    <w:rsid w:val="00AC2F2B"/>
    <w:rsid w:val="00AD3A56"/>
    <w:rsid w:val="00AF5CD7"/>
    <w:rsid w:val="00B14B60"/>
    <w:rsid w:val="00B152F1"/>
    <w:rsid w:val="00B23781"/>
    <w:rsid w:val="00B27024"/>
    <w:rsid w:val="00B3626F"/>
    <w:rsid w:val="00B51918"/>
    <w:rsid w:val="00B6212A"/>
    <w:rsid w:val="00B7385F"/>
    <w:rsid w:val="00B74053"/>
    <w:rsid w:val="00BB489A"/>
    <w:rsid w:val="00BC6964"/>
    <w:rsid w:val="00BE6DC1"/>
    <w:rsid w:val="00C359B1"/>
    <w:rsid w:val="00C44EE0"/>
    <w:rsid w:val="00C6438F"/>
    <w:rsid w:val="00C74F01"/>
    <w:rsid w:val="00C80B61"/>
    <w:rsid w:val="00C81B5A"/>
    <w:rsid w:val="00C961D0"/>
    <w:rsid w:val="00C97717"/>
    <w:rsid w:val="00CB425E"/>
    <w:rsid w:val="00CC1340"/>
    <w:rsid w:val="00CC35F7"/>
    <w:rsid w:val="00CD16E6"/>
    <w:rsid w:val="00CD2639"/>
    <w:rsid w:val="00CF1EC3"/>
    <w:rsid w:val="00CF5AAE"/>
    <w:rsid w:val="00D204B4"/>
    <w:rsid w:val="00D25D35"/>
    <w:rsid w:val="00D25F7A"/>
    <w:rsid w:val="00D32252"/>
    <w:rsid w:val="00D72582"/>
    <w:rsid w:val="00D87D82"/>
    <w:rsid w:val="00DB08C5"/>
    <w:rsid w:val="00DD00E2"/>
    <w:rsid w:val="00DD0A78"/>
    <w:rsid w:val="00DE0A4F"/>
    <w:rsid w:val="00DE41FB"/>
    <w:rsid w:val="00E11D72"/>
    <w:rsid w:val="00E146C4"/>
    <w:rsid w:val="00E1497B"/>
    <w:rsid w:val="00E25DD9"/>
    <w:rsid w:val="00E301E1"/>
    <w:rsid w:val="00E32CE6"/>
    <w:rsid w:val="00E34B38"/>
    <w:rsid w:val="00E77351"/>
    <w:rsid w:val="00EB66F0"/>
    <w:rsid w:val="00EE6E88"/>
    <w:rsid w:val="00EF3640"/>
    <w:rsid w:val="00F17763"/>
    <w:rsid w:val="00F32F68"/>
    <w:rsid w:val="00F3623A"/>
    <w:rsid w:val="00F43146"/>
    <w:rsid w:val="00F56B7D"/>
    <w:rsid w:val="00F665ED"/>
    <w:rsid w:val="00F66D06"/>
    <w:rsid w:val="00F750FB"/>
    <w:rsid w:val="00F80DE8"/>
    <w:rsid w:val="00F902FF"/>
    <w:rsid w:val="00FA1BEE"/>
    <w:rsid w:val="00FA2641"/>
    <w:rsid w:val="00FB6629"/>
    <w:rsid w:val="00FC29A2"/>
    <w:rsid w:val="00FC48E2"/>
    <w:rsid w:val="00FC58A7"/>
    <w:rsid w:val="00FD0199"/>
    <w:rsid w:val="00FD3D5D"/>
    <w:rsid w:val="00FD4BF1"/>
    <w:rsid w:val="00FE0D14"/>
    <w:rsid w:val="00FF3229"/>
    <w:rsid w:val="00FF4201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64F8"/>
  <w15:docId w15:val="{450B6239-463B-48F9-99A6-06CC67B6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Body Text"/>
    <w:basedOn w:val="a"/>
    <w:link w:val="a6"/>
    <w:pPr>
      <w:jc w:val="center"/>
    </w:pPr>
    <w:rPr>
      <w:b/>
      <w:sz w:val="3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pPr>
      <w:spacing w:after="200"/>
      <w:ind w:left="720"/>
      <w:contextualSpacing/>
    </w:pPr>
    <w:rPr>
      <w:rFonts w:ascii="Calibri" w:hAnsi="Calibri"/>
      <w:sz w:val="20"/>
    </w:rPr>
  </w:style>
  <w:style w:type="paragraph" w:styleId="ac">
    <w:name w:val="Normal (Web)"/>
    <w:basedOn w:val="a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paragraph" w:customStyle="1" w:styleId="ad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8"/>
    </w:rPr>
  </w:style>
  <w:style w:type="paragraph" w:styleId="ae">
    <w:name w:val="Title"/>
    <w:basedOn w:val="a"/>
    <w:link w:val="af"/>
    <w:qFormat/>
    <w:pPr>
      <w:jc w:val="center"/>
    </w:pPr>
    <w:rPr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paragraph" w:customStyle="1" w:styleId="WW-">
    <w:name w:val="WW-Текст"/>
    <w:basedOn w:val="a"/>
    <w:pPr>
      <w:suppressAutoHyphens/>
    </w:pPr>
    <w:rPr>
      <w:rFonts w:ascii="Courier New" w:hAnsi="Courier New"/>
      <w:sz w:val="20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paragraph" w:customStyle="1" w:styleId="af2">
    <w:name w:val="_Обычный"/>
    <w:basedOn w:val="a"/>
    <w:pPr>
      <w:spacing w:line="360" w:lineRule="auto"/>
      <w:ind w:firstLine="709"/>
      <w:jc w:val="both"/>
    </w:pPr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FontStyle12">
    <w:name w:val="Font Style12"/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link w:val="2"/>
  </w:style>
  <w:style w:type="character" w:customStyle="1" w:styleId="af">
    <w:name w:val="Заголовок Знак"/>
    <w:link w:val="ae"/>
    <w:rPr>
      <w:sz w:val="28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styleId="111111">
    <w:name w:val="Outline List 2"/>
    <w:pPr>
      <w:numPr>
        <w:numId w:val="5"/>
      </w:numPr>
    </w:pPr>
  </w:style>
  <w:style w:type="character" w:customStyle="1" w:styleId="a6">
    <w:name w:val="Основной текст Знак"/>
    <w:basedOn w:val="a0"/>
    <w:link w:val="a5"/>
    <w:rsid w:val="004B7320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24</Pages>
  <Words>9287</Words>
  <Characters>52938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TIMOFEEVAO</cp:lastModifiedBy>
  <cp:revision>115</cp:revision>
  <cp:lastPrinted>2023-05-12T08:49:00Z</cp:lastPrinted>
  <dcterms:created xsi:type="dcterms:W3CDTF">2020-04-07T10:54:00Z</dcterms:created>
  <dcterms:modified xsi:type="dcterms:W3CDTF">2023-05-25T10:59:00Z</dcterms:modified>
</cp:coreProperties>
</file>