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D8" w:rsidRPr="00E542D8" w:rsidRDefault="00E542D8" w:rsidP="00E542D8">
      <w:pPr>
        <w:shd w:val="clear" w:color="auto" w:fill="FFFFFF"/>
        <w:spacing w:before="450" w:after="375" w:line="300" w:lineRule="atLeast"/>
        <w:jc w:val="center"/>
        <w:outlineLvl w:val="3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E542D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Перечень мероприятий для многоквартирного дома в отношении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84"/>
        <w:gridCol w:w="5431"/>
        <w:gridCol w:w="4849"/>
        <w:gridCol w:w="3656"/>
      </w:tblGrid>
      <w:tr w:rsidR="00E542D8" w:rsidRPr="00E542D8" w:rsidTr="00E542D8">
        <w:trPr>
          <w:trHeight w:val="533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</w:t>
            </w:r>
            <w:proofErr w:type="gramEnd"/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Применяемые технологии, оборудование и материалы</w:t>
            </w:r>
          </w:p>
        </w:tc>
      </w:tr>
      <w:tr w:rsidR="00E542D8" w:rsidRPr="00E542D8" w:rsidTr="00E542D8">
        <w:trPr>
          <w:trHeight w:val="1002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    1.                 </w:t>
            </w:r>
          </w:p>
        </w:tc>
        <w:tc>
          <w:tcPr>
            <w:tcW w:w="5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Учет электрической энергии, потребленной в жилом или нежилом помещении в многоквартирном доме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Прибор учета электрической энергии, внесенный в государственный реестр средств измерений</w:t>
            </w:r>
          </w:p>
        </w:tc>
      </w:tr>
      <w:tr w:rsidR="00E542D8" w:rsidRPr="00E542D8" w:rsidTr="00E542D8"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    2.                 </w:t>
            </w:r>
          </w:p>
        </w:tc>
        <w:tc>
          <w:tcPr>
            <w:tcW w:w="5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Переход на зонный  (ночной и дневной) тариф оплаты за потребленную электроэнергию</w:t>
            </w: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Снижение платежа, выравнивание графика нагрузки, снижение нагрузки в часы максимальной загрузки системы, улучшение качества электроэнергии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Установка соответствующих приборов учёта электрической энергии</w:t>
            </w:r>
          </w:p>
        </w:tc>
      </w:tr>
      <w:tr w:rsidR="00E542D8" w:rsidRPr="00E542D8" w:rsidTr="00E542D8"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    3.                 </w:t>
            </w:r>
          </w:p>
        </w:tc>
        <w:tc>
          <w:tcPr>
            <w:tcW w:w="5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Замена ламп накаливания на энергосберегающие лампы</w:t>
            </w: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1) Экономия электроэнергии;</w:t>
            </w:r>
          </w:p>
          <w:p w:rsidR="00E542D8" w:rsidRPr="00E542D8" w:rsidRDefault="00E542D8" w:rsidP="00E542D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2) Улучшение качества освещения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Люминесцентные лампы, светодиодные лампы</w:t>
            </w:r>
          </w:p>
        </w:tc>
      </w:tr>
      <w:tr w:rsidR="00E542D8" w:rsidRPr="00E542D8" w:rsidTr="00E542D8"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    4.                 </w:t>
            </w:r>
          </w:p>
        </w:tc>
        <w:tc>
          <w:tcPr>
            <w:tcW w:w="5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Применение светильников местного освещения, когда нет необходимости в общем освещении</w:t>
            </w: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Экономия электроэнергии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Светильников для местного освещения (БРА, подсветки и т.д.)</w:t>
            </w:r>
          </w:p>
        </w:tc>
      </w:tr>
      <w:tr w:rsidR="00E542D8" w:rsidRPr="00E542D8" w:rsidTr="00E542D8"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    5.             </w:t>
            </w: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lastRenderedPageBreak/>
              <w:t>    </w:t>
            </w:r>
          </w:p>
        </w:tc>
        <w:tc>
          <w:tcPr>
            <w:tcW w:w="5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lastRenderedPageBreak/>
              <w:t xml:space="preserve">Отключение устройств, длительное время </w:t>
            </w: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lastRenderedPageBreak/>
              <w:t>находящиеся в режиме ожидания</w:t>
            </w: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lastRenderedPageBreak/>
              <w:t>Экономия электроэнергии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———</w:t>
            </w:r>
          </w:p>
        </w:tc>
      </w:tr>
      <w:tr w:rsidR="00E542D8" w:rsidRPr="00E542D8" w:rsidTr="00E542D8"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lastRenderedPageBreak/>
              <w:t>    6.                 </w:t>
            </w:r>
          </w:p>
        </w:tc>
        <w:tc>
          <w:tcPr>
            <w:tcW w:w="5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Применение бытовой техники класса </w:t>
            </w:r>
            <w:proofErr w:type="spellStart"/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не ниже</w:t>
            </w:r>
            <w:proofErr w:type="gramStart"/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Экономия электроэнергии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Бытовая техника класса</w:t>
            </w:r>
            <w:proofErr w:type="gramStart"/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, А+, А++ (указана в паспорте бытовой техники)</w:t>
            </w:r>
          </w:p>
        </w:tc>
      </w:tr>
      <w:tr w:rsidR="00E542D8" w:rsidRPr="00E542D8" w:rsidTr="00E542D8"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    7.                 </w:t>
            </w:r>
          </w:p>
        </w:tc>
        <w:tc>
          <w:tcPr>
            <w:tcW w:w="5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Охлаждение до комнатной температуры продуктов перед их помещением в холодильник</w:t>
            </w: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Экономия электроэнергии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———</w:t>
            </w:r>
          </w:p>
        </w:tc>
      </w:tr>
      <w:tr w:rsidR="00E542D8" w:rsidRPr="00E542D8" w:rsidTr="00E542D8"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    8.                 </w:t>
            </w:r>
          </w:p>
        </w:tc>
        <w:tc>
          <w:tcPr>
            <w:tcW w:w="5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Производить более частое размораживание холодильника, не имеющего </w:t>
            </w:r>
            <w:proofErr w:type="gramStart"/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автоматическую</w:t>
            </w:r>
            <w:proofErr w:type="gramEnd"/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разморозку</w:t>
            </w:r>
            <w:proofErr w:type="spellEnd"/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Экономия электроэнергии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———</w:t>
            </w:r>
          </w:p>
        </w:tc>
      </w:tr>
      <w:tr w:rsidR="00E542D8" w:rsidRPr="00E542D8" w:rsidTr="00E542D8"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    9.                 </w:t>
            </w:r>
          </w:p>
        </w:tc>
        <w:tc>
          <w:tcPr>
            <w:tcW w:w="5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Оставлять зазор между стеной помещения и задней стенкой холодильника, чтобы она могла свободно охлаждаться</w:t>
            </w: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Экономия электроэнергии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———</w:t>
            </w:r>
          </w:p>
        </w:tc>
      </w:tr>
      <w:tr w:rsidR="00E542D8" w:rsidRPr="00E542D8" w:rsidTr="00E542D8"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10.               </w:t>
            </w:r>
          </w:p>
        </w:tc>
        <w:tc>
          <w:tcPr>
            <w:tcW w:w="5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Кипячение воды в электрическом чайнике строго в необходимом для использования объеме</w:t>
            </w: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Экономия электроэнергии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———</w:t>
            </w:r>
          </w:p>
        </w:tc>
      </w:tr>
      <w:tr w:rsidR="00E542D8" w:rsidRPr="00E542D8" w:rsidTr="00E542D8"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11.               </w:t>
            </w:r>
          </w:p>
        </w:tc>
        <w:tc>
          <w:tcPr>
            <w:tcW w:w="5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Своевременно выключать компьютер или переводить его в спящий режим, если нет необходимости в его постоянной работе</w:t>
            </w: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Экономия электроэнергии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2D8" w:rsidRPr="00E542D8" w:rsidRDefault="00E542D8" w:rsidP="00E542D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42D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———</w:t>
            </w:r>
          </w:p>
        </w:tc>
      </w:tr>
    </w:tbl>
    <w:p w:rsidR="00DA4B99" w:rsidRPr="00E542D8" w:rsidRDefault="00DA4B99" w:rsidP="00E542D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A4B99" w:rsidRPr="00E542D8" w:rsidSect="00E542D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B8"/>
    <w:rsid w:val="008232A6"/>
    <w:rsid w:val="008E7EB8"/>
    <w:rsid w:val="00DA4B99"/>
    <w:rsid w:val="00E5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</dc:creator>
  <cp:keywords/>
  <dc:description/>
  <cp:lastModifiedBy>Стрельникова</cp:lastModifiedBy>
  <cp:revision>2</cp:revision>
  <dcterms:created xsi:type="dcterms:W3CDTF">2023-01-23T11:38:00Z</dcterms:created>
  <dcterms:modified xsi:type="dcterms:W3CDTF">2023-01-23T11:40:00Z</dcterms:modified>
</cp:coreProperties>
</file>