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0804DB" w:rsidP="009E3239">
      <w:pPr>
        <w:pStyle w:val="21"/>
        <w:spacing w:before="0"/>
      </w:pPr>
      <w:r>
        <w:rPr>
          <w:szCs w:val="28"/>
        </w:rPr>
        <w:t>30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3</w:t>
      </w:r>
      <w:r w:rsidR="009B58B4">
        <w:rPr>
          <w:rFonts w:eastAsia="Calibri"/>
          <w:szCs w:val="28"/>
          <w:lang w:eastAsia="en-US"/>
        </w:rPr>
        <w:t>/</w:t>
      </w:r>
      <w:r w:rsidR="00631CA6">
        <w:rPr>
          <w:rFonts w:eastAsia="Calibri"/>
          <w:szCs w:val="28"/>
          <w:lang w:eastAsia="en-US"/>
        </w:rPr>
        <w:t>26</w:t>
      </w:r>
      <w:r w:rsidR="00EE6F79">
        <w:rPr>
          <w:rFonts w:eastAsia="Calibri"/>
          <w:szCs w:val="28"/>
          <w:lang w:eastAsia="en-US"/>
        </w:rPr>
        <w:t>7</w:t>
      </w:r>
    </w:p>
    <w:p w:rsidR="00631CA6" w:rsidRDefault="00631CA6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6F79" w:rsidRDefault="00EE6F79" w:rsidP="00EE6F79">
      <w:pPr>
        <w:pStyle w:val="2"/>
        <w:spacing w:after="0" w:line="240" w:lineRule="exact"/>
        <w:jc w:val="center"/>
      </w:pPr>
      <w:bookmarkStart w:id="0" w:name="_GoBack"/>
      <w:r>
        <w:rPr>
          <w:szCs w:val="28"/>
        </w:rPr>
        <w:t xml:space="preserve">Об утверждении Методики распределения и порядка отнесения расходов за счет средств местного бюджета, выделенных территориальной </w:t>
      </w:r>
      <w:r w:rsidR="005117BC">
        <w:rPr>
          <w:szCs w:val="28"/>
        </w:rPr>
        <w:t>и</w:t>
      </w:r>
      <w:r>
        <w:rPr>
          <w:szCs w:val="28"/>
        </w:rPr>
        <w:t>збирательной комиссии Труновского района на подготовку и проведение</w:t>
      </w:r>
      <w:r>
        <w:t xml:space="preserve"> </w:t>
      </w:r>
      <w:proofErr w:type="gramStart"/>
      <w:r>
        <w:t>выборов депутатов Думы Труновского муниципального округа Ставропольского края второго</w:t>
      </w:r>
      <w:proofErr w:type="gramEnd"/>
      <w:r>
        <w:t xml:space="preserve"> с</w:t>
      </w:r>
      <w:r>
        <w:t>о</w:t>
      </w:r>
      <w:r>
        <w:t>зыва, назначенных на 14 сентября 2025 года</w:t>
      </w:r>
      <w:bookmarkEnd w:id="0"/>
    </w:p>
    <w:p w:rsidR="00EE6F79" w:rsidRDefault="00EE6F79" w:rsidP="00EE6F79">
      <w:pPr>
        <w:pStyle w:val="ab"/>
      </w:pPr>
    </w:p>
    <w:p w:rsidR="00EE6F79" w:rsidRPr="00BC43B0" w:rsidRDefault="00EE6F79" w:rsidP="00EE6F79">
      <w:pPr>
        <w:pStyle w:val="2"/>
        <w:spacing w:line="240" w:lineRule="auto"/>
        <w:ind w:firstLine="697"/>
        <w:jc w:val="both"/>
        <w:rPr>
          <w:rFonts w:ascii="Times New Roman CYR" w:hAnsi="Times New Roman CYR"/>
        </w:rPr>
      </w:pPr>
      <w:proofErr w:type="gramStart"/>
      <w:r w:rsidRPr="00794FAC">
        <w:t>В соответствии с Федеральным законом «Об основных гарантиях избир</w:t>
      </w:r>
      <w:r w:rsidRPr="00794FAC">
        <w:t>а</w:t>
      </w:r>
      <w:r w:rsidRPr="00794FAC">
        <w:t>тельных прав и права на участие в референдуме граждан Российской Федер</w:t>
      </w:r>
      <w:r w:rsidRPr="00794FAC">
        <w:t>а</w:t>
      </w:r>
      <w:r w:rsidRPr="00794FAC">
        <w:t xml:space="preserve">ции», Законом Ставропольского </w:t>
      </w:r>
      <w:r>
        <w:t>края «О</w:t>
      </w:r>
      <w:r w:rsidRPr="00794FAC">
        <w:t xml:space="preserve"> вы</w:t>
      </w:r>
      <w:r>
        <w:t>борах</w:t>
      </w:r>
      <w:r w:rsidRPr="00794FAC">
        <w:t xml:space="preserve"> в органы местного сам</w:t>
      </w:r>
      <w:r w:rsidRPr="00794FAC">
        <w:t>о</w:t>
      </w:r>
      <w:r w:rsidRPr="00794FAC">
        <w:t xml:space="preserve">управления </w:t>
      </w:r>
      <w:r>
        <w:t>муниципальных образований Ставропольского края», со статьями</w:t>
      </w:r>
      <w:r w:rsidRPr="00794FAC">
        <w:t xml:space="preserve"> 4</w:t>
      </w:r>
      <w:r>
        <w:t>, 6</w:t>
      </w:r>
      <w:r w:rsidRPr="00794FAC">
        <w:t xml:space="preserve"> Закона Ставропольско</w:t>
      </w:r>
      <w:r>
        <w:t>го края «О системе избирательных комиссий</w:t>
      </w:r>
      <w:r w:rsidRPr="00794FAC">
        <w:t xml:space="preserve"> в Ста</w:t>
      </w:r>
      <w:r w:rsidRPr="00794FAC">
        <w:t>в</w:t>
      </w:r>
      <w:r>
        <w:t>ропольском крае», статьями 14 и 48 Закона</w:t>
      </w:r>
      <w:r w:rsidRPr="00794FAC">
        <w:t xml:space="preserve"> Ставропольского </w:t>
      </w:r>
      <w:r>
        <w:t>края «О</w:t>
      </w:r>
      <w:r w:rsidRPr="00794FAC">
        <w:t xml:space="preserve"> в</w:t>
      </w:r>
      <w:r w:rsidRPr="00794FAC">
        <w:t>ы</w:t>
      </w:r>
      <w:r>
        <w:t>борах</w:t>
      </w:r>
      <w:r w:rsidRPr="00794FAC">
        <w:t xml:space="preserve"> в органы местного самоуправления </w:t>
      </w:r>
      <w:r>
        <w:t>муниципальных</w:t>
      </w:r>
      <w:proofErr w:type="gramEnd"/>
      <w:r>
        <w:t xml:space="preserve"> </w:t>
      </w:r>
      <w:proofErr w:type="gramStart"/>
      <w:r>
        <w:t xml:space="preserve">образований Ставропольского края», </w:t>
      </w:r>
      <w:r w:rsidR="001D4BFC" w:rsidRPr="001D4BFC">
        <w:rPr>
          <w:rFonts w:ascii="Times New Roman CYR" w:hAnsi="Times New Roman CYR"/>
          <w:szCs w:val="20"/>
        </w:rPr>
        <w:t>постановлением</w:t>
      </w:r>
      <w:r w:rsidRPr="001D4BFC">
        <w:rPr>
          <w:rFonts w:ascii="Times New Roman CYR" w:hAnsi="Times New Roman CYR"/>
          <w:szCs w:val="20"/>
        </w:rPr>
        <w:t xml:space="preserve"> избирательной к</w:t>
      </w:r>
      <w:r w:rsidRPr="001D4BFC">
        <w:rPr>
          <w:rFonts w:ascii="Times New Roman CYR" w:hAnsi="Times New Roman CYR"/>
          <w:szCs w:val="20"/>
        </w:rPr>
        <w:t>о</w:t>
      </w:r>
      <w:r w:rsidRPr="001D4BFC">
        <w:rPr>
          <w:rFonts w:ascii="Times New Roman CYR" w:hAnsi="Times New Roman CYR"/>
          <w:szCs w:val="20"/>
        </w:rPr>
        <w:t xml:space="preserve">миссии Ставропольского края </w:t>
      </w:r>
      <w:r w:rsidRPr="001D4BFC">
        <w:rPr>
          <w:szCs w:val="28"/>
        </w:rPr>
        <w:t>от 7 июня 2023</w:t>
      </w:r>
      <w:r w:rsidRPr="00934BA5">
        <w:rPr>
          <w:szCs w:val="28"/>
        </w:rPr>
        <w:t xml:space="preserve"> г</w:t>
      </w:r>
      <w:r>
        <w:rPr>
          <w:szCs w:val="28"/>
        </w:rPr>
        <w:t>. № 42/361-7</w:t>
      </w:r>
      <w:r w:rsidRPr="00934BA5">
        <w:rPr>
          <w:szCs w:val="28"/>
        </w:rPr>
        <w:t xml:space="preserve"> </w:t>
      </w:r>
      <w:r>
        <w:rPr>
          <w:szCs w:val="28"/>
        </w:rPr>
        <w:t>(с изменениями</w:t>
      </w:r>
      <w:r w:rsidR="001D4BFC">
        <w:rPr>
          <w:szCs w:val="28"/>
        </w:rPr>
        <w:t>,</w:t>
      </w:r>
      <w:r>
        <w:rPr>
          <w:szCs w:val="28"/>
        </w:rPr>
        <w:t xml:space="preserve"> внесенными постановлением избирательной комиссии Ставропольского края от 6 июня 2025 г. № 118/859-7) </w:t>
      </w:r>
      <w:r w:rsidRPr="00934BA5">
        <w:rPr>
          <w:szCs w:val="28"/>
        </w:rPr>
        <w:t>«Об Инстру</w:t>
      </w:r>
      <w:r w:rsidRPr="00934BA5">
        <w:rPr>
          <w:szCs w:val="28"/>
        </w:rPr>
        <w:t>к</w:t>
      </w:r>
      <w:r w:rsidRPr="00934BA5">
        <w:rPr>
          <w:szCs w:val="28"/>
        </w:rPr>
        <w:t>ции о порядке открытия и ведения счетов, учета и отчетности, перечисления дене</w:t>
      </w:r>
      <w:r w:rsidRPr="00934BA5">
        <w:rPr>
          <w:szCs w:val="28"/>
        </w:rPr>
        <w:t>ж</w:t>
      </w:r>
      <w:r w:rsidRPr="00934BA5">
        <w:rPr>
          <w:szCs w:val="28"/>
        </w:rPr>
        <w:t>ных средств, выделенных из местного бюджета избирательной комиссии, организующей выборы, другим избирательным комиссиям, комиссиям реф</w:t>
      </w:r>
      <w:r w:rsidRPr="00934BA5">
        <w:rPr>
          <w:szCs w:val="28"/>
        </w:rPr>
        <w:t>е</w:t>
      </w:r>
      <w:r w:rsidRPr="00934BA5">
        <w:rPr>
          <w:szCs w:val="28"/>
        </w:rPr>
        <w:t>рендума на подготовку и</w:t>
      </w:r>
      <w:proofErr w:type="gramEnd"/>
      <w:r w:rsidRPr="00934BA5">
        <w:rPr>
          <w:szCs w:val="28"/>
        </w:rPr>
        <w:t xml:space="preserve"> </w:t>
      </w:r>
      <w:proofErr w:type="gramStart"/>
      <w:r w:rsidRPr="00934BA5">
        <w:rPr>
          <w:szCs w:val="28"/>
        </w:rPr>
        <w:t>проведение выборов в органы местного</w:t>
      </w:r>
      <w:proofErr w:type="gramEnd"/>
      <w:r w:rsidRPr="00934BA5">
        <w:rPr>
          <w:szCs w:val="28"/>
        </w:rPr>
        <w:t xml:space="preserve"> </w:t>
      </w:r>
      <w:proofErr w:type="gramStart"/>
      <w:r w:rsidRPr="00934BA5">
        <w:rPr>
          <w:szCs w:val="28"/>
        </w:rPr>
        <w:t>самоуправл</w:t>
      </w:r>
      <w:r w:rsidRPr="00934BA5">
        <w:rPr>
          <w:szCs w:val="28"/>
        </w:rPr>
        <w:t>е</w:t>
      </w:r>
      <w:r>
        <w:rPr>
          <w:szCs w:val="28"/>
        </w:rPr>
        <w:t>ния  муниципальных образований Ставропольского края</w:t>
      </w:r>
      <w:r w:rsidRPr="00934BA5">
        <w:rPr>
          <w:szCs w:val="28"/>
        </w:rPr>
        <w:t xml:space="preserve"> и местного референдума»</w:t>
      </w:r>
      <w:r>
        <w:rPr>
          <w:szCs w:val="28"/>
        </w:rPr>
        <w:t>, территориальная избирательная комиссия Труно</w:t>
      </w:r>
      <w:r>
        <w:rPr>
          <w:szCs w:val="28"/>
        </w:rPr>
        <w:t>в</w:t>
      </w:r>
      <w:r>
        <w:rPr>
          <w:szCs w:val="28"/>
        </w:rPr>
        <w:t xml:space="preserve">ского района  </w:t>
      </w:r>
      <w:proofErr w:type="gramEnd"/>
    </w:p>
    <w:p w:rsidR="001D4BFC" w:rsidRDefault="001D4BFC" w:rsidP="001D4BFC">
      <w:pPr>
        <w:spacing w:after="0"/>
        <w:rPr>
          <w:rFonts w:ascii="Times New Roman CYR" w:hAnsi="Times New Roman CYR"/>
          <w:bCs/>
        </w:rPr>
      </w:pPr>
    </w:p>
    <w:p w:rsidR="00EE6F79" w:rsidRPr="001D4BFC" w:rsidRDefault="00EE6F79" w:rsidP="001D4BFC">
      <w:pPr>
        <w:spacing w:after="0"/>
        <w:rPr>
          <w:rFonts w:ascii="Times New Roman CYR" w:hAnsi="Times New Roman CYR"/>
          <w:bCs/>
          <w:sz w:val="28"/>
        </w:rPr>
      </w:pPr>
      <w:r w:rsidRPr="001D4BFC">
        <w:rPr>
          <w:rFonts w:ascii="Times New Roman CYR" w:hAnsi="Times New Roman CYR"/>
          <w:bCs/>
          <w:sz w:val="28"/>
        </w:rPr>
        <w:t>ПОСТАНОВЛЯЕТ:</w:t>
      </w:r>
    </w:p>
    <w:p w:rsidR="00EE6F79" w:rsidRDefault="00EE6F79" w:rsidP="001D4BFC">
      <w:pPr>
        <w:spacing w:after="0"/>
        <w:ind w:firstLine="851"/>
        <w:jc w:val="both"/>
        <w:rPr>
          <w:rFonts w:ascii="Times New Roman CYR" w:hAnsi="Times New Roman CYR"/>
          <w:szCs w:val="28"/>
        </w:rPr>
      </w:pPr>
    </w:p>
    <w:p w:rsidR="00EE6F79" w:rsidRDefault="00EE6F79" w:rsidP="00EE6F79">
      <w:pPr>
        <w:pStyle w:val="1"/>
        <w:rPr>
          <w:b w:val="0"/>
        </w:rPr>
      </w:pPr>
      <w:r w:rsidRPr="00934BA5">
        <w:rPr>
          <w:b w:val="0"/>
          <w:szCs w:val="28"/>
        </w:rPr>
        <w:t xml:space="preserve">1. </w:t>
      </w:r>
      <w:r w:rsidRPr="00934BA5">
        <w:rPr>
          <w:b w:val="0"/>
        </w:rPr>
        <w:t xml:space="preserve">Утвердить </w:t>
      </w:r>
      <w:r w:rsidR="001D4BFC">
        <w:rPr>
          <w:b w:val="0"/>
        </w:rPr>
        <w:t xml:space="preserve">прилагаемую </w:t>
      </w:r>
      <w:r w:rsidRPr="00934BA5">
        <w:rPr>
          <w:b w:val="0"/>
        </w:rPr>
        <w:t>Методику распределения и порядок отнесения расходов за счет средств местного бюджета</w:t>
      </w:r>
      <w:r w:rsidR="001D4BFC">
        <w:rPr>
          <w:b w:val="0"/>
        </w:rPr>
        <w:t>,</w:t>
      </w:r>
      <w:r w:rsidRPr="00934BA5">
        <w:rPr>
          <w:b w:val="0"/>
          <w:szCs w:val="28"/>
        </w:rPr>
        <w:t xml:space="preserve"> выделенных территориальной избирател</w:t>
      </w:r>
      <w:r w:rsidRPr="00934BA5">
        <w:rPr>
          <w:b w:val="0"/>
          <w:szCs w:val="28"/>
        </w:rPr>
        <w:t>ь</w:t>
      </w:r>
      <w:r w:rsidRPr="00934BA5">
        <w:rPr>
          <w:b w:val="0"/>
          <w:szCs w:val="28"/>
        </w:rPr>
        <w:t xml:space="preserve">ной комиссии </w:t>
      </w:r>
      <w:r>
        <w:rPr>
          <w:b w:val="0"/>
          <w:szCs w:val="28"/>
        </w:rPr>
        <w:t>Тру</w:t>
      </w:r>
      <w:r w:rsidRPr="00934BA5">
        <w:rPr>
          <w:b w:val="0"/>
          <w:szCs w:val="28"/>
        </w:rPr>
        <w:t xml:space="preserve">новского района на подготовку и </w:t>
      </w:r>
      <w:r>
        <w:rPr>
          <w:b w:val="0"/>
          <w:szCs w:val="28"/>
        </w:rPr>
        <w:t>проведение</w:t>
      </w:r>
      <w:r w:rsidRPr="00035E23">
        <w:rPr>
          <w:b w:val="0"/>
        </w:rPr>
        <w:t xml:space="preserve"> </w:t>
      </w:r>
      <w:proofErr w:type="gramStart"/>
      <w:r w:rsidRPr="00035E23">
        <w:rPr>
          <w:b w:val="0"/>
        </w:rPr>
        <w:t xml:space="preserve">выборов </w:t>
      </w:r>
      <w:r>
        <w:rPr>
          <w:b w:val="0"/>
        </w:rPr>
        <w:t>депутатов Думы</w:t>
      </w:r>
      <w:r w:rsidRPr="00035E23">
        <w:rPr>
          <w:b w:val="0"/>
        </w:rPr>
        <w:t xml:space="preserve"> </w:t>
      </w:r>
      <w:r>
        <w:rPr>
          <w:b w:val="0"/>
        </w:rPr>
        <w:t>Тру</w:t>
      </w:r>
      <w:r w:rsidRPr="00035E23">
        <w:rPr>
          <w:b w:val="0"/>
        </w:rPr>
        <w:t xml:space="preserve">новского </w:t>
      </w:r>
      <w:r>
        <w:rPr>
          <w:b w:val="0"/>
        </w:rPr>
        <w:t>муниципального округа</w:t>
      </w:r>
      <w:r w:rsidRPr="00035E23">
        <w:rPr>
          <w:b w:val="0"/>
        </w:rPr>
        <w:t xml:space="preserve"> Ставропол</w:t>
      </w:r>
      <w:r>
        <w:rPr>
          <w:b w:val="0"/>
        </w:rPr>
        <w:t>ьского края второго</w:t>
      </w:r>
      <w:proofErr w:type="gramEnd"/>
      <w:r>
        <w:rPr>
          <w:b w:val="0"/>
        </w:rPr>
        <w:t xml:space="preserve"> с</w:t>
      </w:r>
      <w:r>
        <w:rPr>
          <w:b w:val="0"/>
        </w:rPr>
        <w:t>о</w:t>
      </w:r>
      <w:r>
        <w:rPr>
          <w:b w:val="0"/>
        </w:rPr>
        <w:t>зыва, назначенных на</w:t>
      </w:r>
      <w:r w:rsidRPr="00035E23">
        <w:rPr>
          <w:b w:val="0"/>
        </w:rPr>
        <w:t xml:space="preserve"> </w:t>
      </w:r>
      <w:r>
        <w:rPr>
          <w:b w:val="0"/>
        </w:rPr>
        <w:t>14 сентября 2025</w:t>
      </w:r>
      <w:r w:rsidRPr="00035E23">
        <w:rPr>
          <w:b w:val="0"/>
        </w:rPr>
        <w:t xml:space="preserve"> года</w:t>
      </w:r>
      <w:r w:rsidR="001D4BFC">
        <w:rPr>
          <w:b w:val="0"/>
        </w:rPr>
        <w:t>.</w:t>
      </w:r>
    </w:p>
    <w:p w:rsidR="00EE6F79" w:rsidRDefault="00EE6F79" w:rsidP="001D4BFC">
      <w:pPr>
        <w:spacing w:after="0"/>
      </w:pPr>
    </w:p>
    <w:p w:rsidR="00F17733" w:rsidRPr="007651BB" w:rsidRDefault="00F17733" w:rsidP="00F17733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651BB">
        <w:rPr>
          <w:rFonts w:ascii="Times New Roman" w:hAnsi="Times New Roman" w:cs="Times New Roman"/>
          <w:bCs/>
          <w:sz w:val="28"/>
          <w:szCs w:val="28"/>
        </w:rPr>
        <w:t>.</w:t>
      </w:r>
      <w:r w:rsidRPr="007651BB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странице территориальной избирательной </w:t>
      </w:r>
      <w:proofErr w:type="gramStart"/>
      <w:r w:rsidRPr="007651BB">
        <w:rPr>
          <w:rFonts w:ascii="Times New Roman" w:hAnsi="Times New Roman" w:cs="Times New Roman"/>
          <w:sz w:val="28"/>
          <w:szCs w:val="28"/>
        </w:rPr>
        <w:t xml:space="preserve">комиссии Труновского района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7651BB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Pr="007651BB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proofErr w:type="gramEnd"/>
      <w:r w:rsidRPr="007651BB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 сети «Интернет»</w:t>
      </w:r>
      <w:r w:rsidRPr="00765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733" w:rsidRPr="007651BB" w:rsidRDefault="00F17733" w:rsidP="00F1773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33" w:rsidRPr="007651BB" w:rsidRDefault="00F17733" w:rsidP="00F177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51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51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51B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51BB">
        <w:rPr>
          <w:rFonts w:ascii="Times New Roman" w:hAnsi="Times New Roman" w:cs="Times New Roman"/>
          <w:sz w:val="28"/>
          <w:szCs w:val="28"/>
        </w:rPr>
        <w:t>остановления возложить на председателя территориальной избирательной комиссии Труновского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Уварову С.Н.</w:t>
      </w:r>
    </w:p>
    <w:p w:rsidR="00F17733" w:rsidRPr="00F17733" w:rsidRDefault="00F17733" w:rsidP="00F17733">
      <w:pPr>
        <w:pStyle w:val="a7"/>
        <w:ind w:left="74" w:firstLine="635"/>
        <w:jc w:val="both"/>
        <w:rPr>
          <w:rFonts w:ascii="Times New Roman" w:hAnsi="Times New Roman" w:cs="Times New Roman"/>
          <w:sz w:val="28"/>
          <w:szCs w:val="28"/>
        </w:rPr>
      </w:pPr>
    </w:p>
    <w:p w:rsidR="007342A8" w:rsidRPr="00F17733" w:rsidRDefault="007342A8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  <w:r w:rsidRPr="00F17733">
        <w:rPr>
          <w:sz w:val="28"/>
          <w:szCs w:val="28"/>
        </w:rPr>
        <w:t xml:space="preserve">Председатель 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территориальной избирательной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комиссии Труновского района</w:t>
      </w:r>
      <w:r w:rsidRPr="00F17733">
        <w:rPr>
          <w:sz w:val="28"/>
          <w:szCs w:val="28"/>
        </w:rPr>
        <w:tab/>
        <w:t xml:space="preserve">                  </w:t>
      </w:r>
      <w:r w:rsidR="007342A8" w:rsidRPr="00F17733">
        <w:rPr>
          <w:sz w:val="28"/>
          <w:szCs w:val="28"/>
        </w:rPr>
        <w:t xml:space="preserve">            </w:t>
      </w:r>
      <w:r w:rsidR="007342A8" w:rsidRPr="00F17733">
        <w:rPr>
          <w:sz w:val="28"/>
          <w:szCs w:val="28"/>
        </w:rPr>
        <w:tab/>
        <w:t xml:space="preserve">                 </w:t>
      </w:r>
      <w:r w:rsidRPr="00F17733">
        <w:rPr>
          <w:sz w:val="28"/>
          <w:szCs w:val="28"/>
        </w:rPr>
        <w:t xml:space="preserve">  </w:t>
      </w:r>
      <w:r w:rsidR="007342A8" w:rsidRPr="00F17733">
        <w:rPr>
          <w:sz w:val="28"/>
          <w:szCs w:val="28"/>
        </w:rPr>
        <w:t>С</w:t>
      </w:r>
      <w:r w:rsidRPr="00F17733">
        <w:rPr>
          <w:sz w:val="28"/>
          <w:szCs w:val="28"/>
        </w:rPr>
        <w:t xml:space="preserve">.Н. </w:t>
      </w:r>
      <w:r w:rsidR="007342A8" w:rsidRPr="00F17733">
        <w:rPr>
          <w:sz w:val="28"/>
          <w:szCs w:val="28"/>
        </w:rPr>
        <w:t>Уварова</w:t>
      </w: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Default="009E3239" w:rsidP="009E3239">
      <w:pPr>
        <w:pStyle w:val="a3"/>
        <w:rPr>
          <w:sz w:val="28"/>
          <w:szCs w:val="28"/>
        </w:rPr>
      </w:pPr>
      <w:r w:rsidRPr="00F17733">
        <w:rPr>
          <w:sz w:val="28"/>
          <w:szCs w:val="28"/>
        </w:rPr>
        <w:t xml:space="preserve">Секретарь </w:t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D4BFC" w:rsidRPr="007269FF" w:rsidTr="00EF64C2">
        <w:tc>
          <w:tcPr>
            <w:tcW w:w="4785" w:type="dxa"/>
            <w:shd w:val="clear" w:color="auto" w:fill="auto"/>
          </w:tcPr>
          <w:p w:rsidR="001D4BFC" w:rsidRPr="007269FF" w:rsidRDefault="001D4BFC" w:rsidP="00EF64C2">
            <w:pPr>
              <w:pStyle w:val="ad"/>
              <w:ind w:left="0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D4BFC" w:rsidRPr="001D4BFC" w:rsidRDefault="001D4BFC" w:rsidP="00EF64C2">
            <w:pPr>
              <w:pStyle w:val="ad"/>
              <w:ind w:left="0"/>
              <w:jc w:val="center"/>
              <w:rPr>
                <w:sz w:val="24"/>
                <w:szCs w:val="28"/>
              </w:rPr>
            </w:pPr>
            <w:r w:rsidRPr="001D4BFC">
              <w:rPr>
                <w:sz w:val="24"/>
                <w:szCs w:val="28"/>
              </w:rPr>
              <w:t>Приложение</w:t>
            </w:r>
          </w:p>
          <w:p w:rsidR="001D4BFC" w:rsidRPr="001D4BFC" w:rsidRDefault="001D4BFC" w:rsidP="00EF64C2">
            <w:pPr>
              <w:pStyle w:val="ad"/>
              <w:ind w:left="0"/>
              <w:jc w:val="center"/>
              <w:rPr>
                <w:sz w:val="24"/>
                <w:szCs w:val="28"/>
              </w:rPr>
            </w:pPr>
          </w:p>
          <w:p w:rsidR="001D4BFC" w:rsidRPr="001D4BFC" w:rsidRDefault="001D4BFC" w:rsidP="00EF64C2">
            <w:pPr>
              <w:pStyle w:val="ad"/>
              <w:spacing w:line="240" w:lineRule="exact"/>
              <w:ind w:left="0" w:right="-6"/>
              <w:jc w:val="center"/>
              <w:rPr>
                <w:sz w:val="24"/>
                <w:szCs w:val="28"/>
              </w:rPr>
            </w:pPr>
            <w:r w:rsidRPr="001D4BFC">
              <w:rPr>
                <w:sz w:val="24"/>
                <w:szCs w:val="28"/>
              </w:rPr>
              <w:t xml:space="preserve">к постановлению </w:t>
            </w:r>
            <w:proofErr w:type="gramStart"/>
            <w:r w:rsidRPr="001D4BFC">
              <w:rPr>
                <w:sz w:val="24"/>
                <w:szCs w:val="28"/>
              </w:rPr>
              <w:t>территориальной</w:t>
            </w:r>
            <w:proofErr w:type="gramEnd"/>
          </w:p>
          <w:p w:rsidR="001D4BFC" w:rsidRPr="001D4BFC" w:rsidRDefault="001D4BFC" w:rsidP="00EF64C2">
            <w:pPr>
              <w:pStyle w:val="ad"/>
              <w:spacing w:line="240" w:lineRule="exact"/>
              <w:ind w:left="0" w:right="-6"/>
              <w:jc w:val="center"/>
              <w:rPr>
                <w:sz w:val="24"/>
                <w:szCs w:val="28"/>
              </w:rPr>
            </w:pPr>
            <w:r w:rsidRPr="001D4BFC">
              <w:rPr>
                <w:sz w:val="24"/>
                <w:szCs w:val="28"/>
              </w:rPr>
              <w:t>избирательной комиссии</w:t>
            </w:r>
          </w:p>
          <w:p w:rsidR="001D4BFC" w:rsidRDefault="001D4BFC" w:rsidP="00EF64C2">
            <w:pPr>
              <w:pStyle w:val="ad"/>
              <w:spacing w:line="240" w:lineRule="exact"/>
              <w:ind w:left="0" w:right="-6"/>
              <w:jc w:val="center"/>
              <w:rPr>
                <w:sz w:val="24"/>
                <w:szCs w:val="28"/>
              </w:rPr>
            </w:pPr>
            <w:r w:rsidRPr="001D4BFC">
              <w:rPr>
                <w:sz w:val="24"/>
                <w:szCs w:val="28"/>
              </w:rPr>
              <w:t>Труновского района</w:t>
            </w:r>
          </w:p>
          <w:p w:rsidR="001D4BFC" w:rsidRPr="001D4BFC" w:rsidRDefault="001D4BFC" w:rsidP="00EF64C2">
            <w:pPr>
              <w:pStyle w:val="ad"/>
              <w:spacing w:line="240" w:lineRule="exact"/>
              <w:ind w:left="0" w:right="-6"/>
              <w:jc w:val="center"/>
              <w:rPr>
                <w:sz w:val="24"/>
                <w:szCs w:val="28"/>
              </w:rPr>
            </w:pPr>
          </w:p>
          <w:p w:rsidR="001D4BFC" w:rsidRPr="007269FF" w:rsidRDefault="001D4BFC" w:rsidP="001D4BFC">
            <w:pPr>
              <w:pStyle w:val="ad"/>
              <w:spacing w:line="240" w:lineRule="exact"/>
              <w:ind w:left="0" w:right="-6"/>
              <w:jc w:val="center"/>
              <w:rPr>
                <w:szCs w:val="28"/>
              </w:rPr>
            </w:pPr>
            <w:r w:rsidRPr="001D4BFC">
              <w:rPr>
                <w:sz w:val="24"/>
                <w:szCs w:val="28"/>
              </w:rPr>
              <w:t xml:space="preserve">от </w:t>
            </w:r>
            <w:r w:rsidRPr="001D4BFC">
              <w:rPr>
                <w:sz w:val="24"/>
                <w:szCs w:val="28"/>
              </w:rPr>
              <w:t>30.06.2025</w:t>
            </w:r>
            <w:r w:rsidRPr="001D4BFC">
              <w:rPr>
                <w:sz w:val="24"/>
                <w:szCs w:val="28"/>
              </w:rPr>
              <w:t xml:space="preserve">. № </w:t>
            </w:r>
            <w:r w:rsidRPr="001D4BFC">
              <w:rPr>
                <w:sz w:val="24"/>
                <w:szCs w:val="28"/>
              </w:rPr>
              <w:t>63/267</w:t>
            </w:r>
          </w:p>
        </w:tc>
      </w:tr>
    </w:tbl>
    <w:p w:rsidR="001D4BFC" w:rsidRDefault="001D4BFC" w:rsidP="001D4BFC"/>
    <w:p w:rsidR="001D4BFC" w:rsidRPr="001D4BFC" w:rsidRDefault="001D4BFC" w:rsidP="001D4BFC">
      <w:pPr>
        <w:pStyle w:val="1"/>
        <w:spacing w:line="240" w:lineRule="auto"/>
        <w:ind w:firstLine="0"/>
        <w:jc w:val="center"/>
        <w:rPr>
          <w:rFonts w:ascii="Times New Roman" w:hAnsi="Times New Roman"/>
          <w:b w:val="0"/>
          <w:bCs/>
          <w:szCs w:val="28"/>
        </w:rPr>
      </w:pPr>
      <w:r w:rsidRPr="001D4BFC">
        <w:rPr>
          <w:rFonts w:ascii="Times New Roman" w:hAnsi="Times New Roman"/>
          <w:b w:val="0"/>
          <w:bCs/>
          <w:szCs w:val="28"/>
        </w:rPr>
        <w:t>МЕТОДИКА</w:t>
      </w:r>
    </w:p>
    <w:p w:rsidR="001D4BFC" w:rsidRPr="001D4BFC" w:rsidRDefault="001D4BFC" w:rsidP="001D4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BFC" w:rsidRPr="001D4BFC" w:rsidRDefault="001D4BFC" w:rsidP="001D4BFC">
      <w:pPr>
        <w:pStyle w:val="1"/>
        <w:spacing w:line="240" w:lineRule="auto"/>
        <w:ind w:left="-140" w:firstLine="0"/>
        <w:rPr>
          <w:rFonts w:ascii="Times New Roman" w:hAnsi="Times New Roman"/>
          <w:b w:val="0"/>
          <w:szCs w:val="28"/>
        </w:rPr>
      </w:pPr>
      <w:r w:rsidRPr="001D4BFC">
        <w:rPr>
          <w:rFonts w:ascii="Times New Roman" w:hAnsi="Times New Roman"/>
          <w:b w:val="0"/>
          <w:szCs w:val="28"/>
        </w:rPr>
        <w:t xml:space="preserve">распределения и порядок отнесения расходов за счет средств местного бюджета, территориальной избирательной комиссии Труновского района на подготовку и проведение </w:t>
      </w:r>
      <w:proofErr w:type="gramStart"/>
      <w:r w:rsidRPr="001D4BFC">
        <w:rPr>
          <w:rFonts w:ascii="Times New Roman" w:hAnsi="Times New Roman"/>
          <w:b w:val="0"/>
          <w:szCs w:val="28"/>
        </w:rPr>
        <w:t>выборов депутатов Думы Труновского муниципального округа Ставропольского края второго</w:t>
      </w:r>
      <w:proofErr w:type="gramEnd"/>
      <w:r w:rsidRPr="001D4BFC">
        <w:rPr>
          <w:rFonts w:ascii="Times New Roman" w:hAnsi="Times New Roman"/>
          <w:b w:val="0"/>
          <w:szCs w:val="28"/>
        </w:rPr>
        <w:t xml:space="preserve"> созыва, назначенных на 14 се</w:t>
      </w:r>
      <w:r w:rsidRPr="001D4BFC">
        <w:rPr>
          <w:rFonts w:ascii="Times New Roman" w:hAnsi="Times New Roman"/>
          <w:b w:val="0"/>
          <w:szCs w:val="28"/>
        </w:rPr>
        <w:t>н</w:t>
      </w:r>
      <w:r w:rsidRPr="001D4BFC">
        <w:rPr>
          <w:rFonts w:ascii="Times New Roman" w:hAnsi="Times New Roman"/>
          <w:b w:val="0"/>
          <w:szCs w:val="28"/>
        </w:rPr>
        <w:t>тября 2025 года</w:t>
      </w:r>
    </w:p>
    <w:p w:rsidR="001D4BFC" w:rsidRPr="001D4BFC" w:rsidRDefault="001D4BFC" w:rsidP="001D4B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BFC" w:rsidRPr="001D4BFC" w:rsidRDefault="001D4BFC" w:rsidP="001D4BFC">
      <w:pPr>
        <w:pStyle w:val="a7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При составлении смет расходов на подготовку и проведение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выборов д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путатов Думы Труновского муниципального округа Ставропольского края  вт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рого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созыва, назначенных на 14 сентября 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BFC">
        <w:rPr>
          <w:rFonts w:ascii="Times New Roman" w:hAnsi="Times New Roman" w:cs="Times New Roman"/>
          <w:sz w:val="28"/>
          <w:szCs w:val="28"/>
        </w:rPr>
        <w:t xml:space="preserve"> </w:t>
      </w:r>
      <w:r w:rsidRPr="001D4BFC">
        <w:rPr>
          <w:rFonts w:ascii="Times New Roman" w:hAnsi="Times New Roman" w:cs="Times New Roman"/>
          <w:bCs/>
          <w:sz w:val="28"/>
          <w:szCs w:val="28"/>
        </w:rPr>
        <w:t xml:space="preserve">установлен следующий порядок отнесения расходов </w:t>
      </w:r>
      <w:r w:rsidRPr="001D4BFC">
        <w:rPr>
          <w:rFonts w:ascii="Times New Roman" w:hAnsi="Times New Roman" w:cs="Times New Roman"/>
          <w:sz w:val="28"/>
          <w:szCs w:val="28"/>
        </w:rPr>
        <w:t>за счет средств мес</w:t>
      </w:r>
      <w:r w:rsidRPr="001D4BFC">
        <w:rPr>
          <w:rFonts w:ascii="Times New Roman" w:hAnsi="Times New Roman" w:cs="Times New Roman"/>
          <w:sz w:val="28"/>
          <w:szCs w:val="28"/>
        </w:rPr>
        <w:t>т</w:t>
      </w:r>
      <w:r w:rsidRPr="001D4BFC">
        <w:rPr>
          <w:rFonts w:ascii="Times New Roman" w:hAnsi="Times New Roman" w:cs="Times New Roman"/>
          <w:sz w:val="28"/>
          <w:szCs w:val="28"/>
        </w:rPr>
        <w:t>ного бюджета</w:t>
      </w:r>
      <w:r w:rsidRPr="001D4BFC">
        <w:rPr>
          <w:rFonts w:ascii="Times New Roman" w:hAnsi="Times New Roman" w:cs="Times New Roman"/>
          <w:bCs/>
          <w:sz w:val="28"/>
          <w:szCs w:val="28"/>
        </w:rPr>
        <w:t>.</w:t>
      </w:r>
    </w:p>
    <w:p w:rsidR="001D4BFC" w:rsidRPr="001D4BFC" w:rsidRDefault="001D4BFC" w:rsidP="001D4BFC">
      <w:pPr>
        <w:pStyle w:val="a7"/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1. Расходы на подготовку и проведение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выборов депутатов Думы Труно</w:t>
      </w:r>
      <w:r w:rsidRPr="001D4BFC">
        <w:rPr>
          <w:rFonts w:ascii="Times New Roman" w:hAnsi="Times New Roman" w:cs="Times New Roman"/>
          <w:sz w:val="28"/>
          <w:szCs w:val="28"/>
        </w:rPr>
        <w:t>в</w:t>
      </w:r>
      <w:r w:rsidRPr="001D4BFC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 второго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созыва, назн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ченных на 14 сентября 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BFC">
        <w:rPr>
          <w:rFonts w:ascii="Times New Roman" w:hAnsi="Times New Roman" w:cs="Times New Roman"/>
          <w:sz w:val="28"/>
          <w:szCs w:val="28"/>
        </w:rPr>
        <w:t xml:space="preserve"> предусматриваются в соответствующем бю</w:t>
      </w:r>
      <w:r w:rsidRPr="001D4BFC">
        <w:rPr>
          <w:rFonts w:ascii="Times New Roman" w:hAnsi="Times New Roman" w:cs="Times New Roman"/>
          <w:sz w:val="28"/>
          <w:szCs w:val="28"/>
        </w:rPr>
        <w:t>д</w:t>
      </w:r>
      <w:r w:rsidRPr="001D4BFC">
        <w:rPr>
          <w:rFonts w:ascii="Times New Roman" w:hAnsi="Times New Roman" w:cs="Times New Roman"/>
          <w:sz w:val="28"/>
          <w:szCs w:val="28"/>
        </w:rPr>
        <w:t>жете по разделу 01 подразделу 07, целевой статье 0200002 «Проведение выб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ров в представительные органы муниципального образования», вида расходов 500 «Выполнение функций органами местного самоупра</w:t>
      </w:r>
      <w:r w:rsidRPr="001D4BFC">
        <w:rPr>
          <w:rFonts w:ascii="Times New Roman" w:hAnsi="Times New Roman" w:cs="Times New Roman"/>
          <w:sz w:val="28"/>
          <w:szCs w:val="28"/>
        </w:rPr>
        <w:t>в</w:t>
      </w:r>
      <w:r w:rsidRPr="001D4BFC">
        <w:rPr>
          <w:rFonts w:ascii="Times New Roman" w:hAnsi="Times New Roman" w:cs="Times New Roman"/>
          <w:sz w:val="28"/>
          <w:szCs w:val="28"/>
        </w:rPr>
        <w:t>ления».</w:t>
      </w:r>
    </w:p>
    <w:p w:rsidR="001D4BFC" w:rsidRPr="001D4BFC" w:rsidRDefault="001D4BFC" w:rsidP="001D4BFC">
      <w:pPr>
        <w:pStyle w:val="a7"/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2. При формировании смет расходов основное внимание обращается на правильное планирование расходов по оплате труда.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FC">
        <w:rPr>
          <w:rFonts w:ascii="Times New Roman" w:hAnsi="Times New Roman" w:cs="Times New Roman"/>
          <w:sz w:val="28"/>
          <w:szCs w:val="28"/>
        </w:rPr>
        <w:t>Расходы на выплату дополнительной оплаты труда (вознаграждения) членам территориальной избирательной комиссии Труновского района с пр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вом решающего голоса, членам участковых избирательных комиссий с правом решающего голоса, выплаты гражданам, привлекаемым к работе в избирател</w:t>
      </w:r>
      <w:r w:rsidRPr="001D4BFC">
        <w:rPr>
          <w:rFonts w:ascii="Times New Roman" w:hAnsi="Times New Roman" w:cs="Times New Roman"/>
          <w:sz w:val="28"/>
          <w:szCs w:val="28"/>
        </w:rPr>
        <w:t>ь</w:t>
      </w:r>
      <w:r w:rsidRPr="001D4BFC">
        <w:rPr>
          <w:rFonts w:ascii="Times New Roman" w:hAnsi="Times New Roman" w:cs="Times New Roman"/>
          <w:sz w:val="28"/>
          <w:szCs w:val="28"/>
        </w:rPr>
        <w:t>ных комиссиях осуществляются, за счет и в пределах средств, выделенных на подготовку и проведение выборов депутатов Думы Труновского муниципального округа Ставропольского края  второго созыва, назначенных на 14 се</w:t>
      </w:r>
      <w:r w:rsidRPr="001D4BFC">
        <w:rPr>
          <w:rFonts w:ascii="Times New Roman" w:hAnsi="Times New Roman" w:cs="Times New Roman"/>
          <w:sz w:val="28"/>
          <w:szCs w:val="28"/>
        </w:rPr>
        <w:t>н</w:t>
      </w:r>
      <w:r w:rsidRPr="001D4BFC">
        <w:rPr>
          <w:rFonts w:ascii="Times New Roman" w:hAnsi="Times New Roman" w:cs="Times New Roman"/>
          <w:sz w:val="28"/>
          <w:szCs w:val="28"/>
        </w:rPr>
        <w:t>тября 2025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BF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 Труновского района, и</w:t>
      </w:r>
      <w:r w:rsidRPr="001D4BFC">
        <w:rPr>
          <w:rFonts w:ascii="Times New Roman" w:hAnsi="Times New Roman" w:cs="Times New Roman"/>
          <w:sz w:val="28"/>
          <w:szCs w:val="28"/>
        </w:rPr>
        <w:t>с</w:t>
      </w:r>
      <w:r w:rsidRPr="001D4BFC">
        <w:rPr>
          <w:rFonts w:ascii="Times New Roman" w:hAnsi="Times New Roman" w:cs="Times New Roman"/>
          <w:sz w:val="28"/>
          <w:szCs w:val="28"/>
        </w:rPr>
        <w:t>ходя из сроков полномочий избирательных комиссий, времени работы членов комиссий с правом решающего г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лоса.</w:t>
      </w:r>
    </w:p>
    <w:p w:rsidR="001D4BFC" w:rsidRPr="001D4BFC" w:rsidRDefault="001D4BFC" w:rsidP="001D4B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FC">
        <w:rPr>
          <w:rFonts w:ascii="Times New Roman" w:hAnsi="Times New Roman" w:cs="Times New Roman"/>
          <w:sz w:val="28"/>
          <w:szCs w:val="28"/>
        </w:rPr>
        <w:t>Для определения размера дополнительной оплаты труда (вознагражд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ния) членам избирательных комиссий с правом решающего голоса,</w:t>
      </w:r>
      <w:r w:rsidRPr="001D4BFC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1D4BFC">
        <w:rPr>
          <w:rFonts w:ascii="Times New Roman" w:hAnsi="Times New Roman" w:cs="Times New Roman"/>
          <w:sz w:val="28"/>
          <w:szCs w:val="28"/>
        </w:rPr>
        <w:t>работа</w:t>
      </w:r>
      <w:r w:rsidRPr="001D4BFC">
        <w:rPr>
          <w:rFonts w:ascii="Times New Roman" w:hAnsi="Times New Roman" w:cs="Times New Roman"/>
          <w:sz w:val="28"/>
          <w:szCs w:val="28"/>
        </w:rPr>
        <w:t>ю</w:t>
      </w:r>
      <w:r w:rsidRPr="001D4BFC">
        <w:rPr>
          <w:rFonts w:ascii="Times New Roman" w:hAnsi="Times New Roman" w:cs="Times New Roman"/>
          <w:sz w:val="28"/>
          <w:szCs w:val="28"/>
        </w:rPr>
        <w:t xml:space="preserve">щим в комиссии не на постоянной (штатной) основе, </w:t>
      </w:r>
      <w:r w:rsidRPr="001D4BFC">
        <w:rPr>
          <w:rFonts w:ascii="Times New Roman" w:hAnsi="Times New Roman" w:cs="Times New Roman"/>
          <w:sz w:val="28"/>
          <w:szCs w:val="28"/>
        </w:rPr>
        <w:lastRenderedPageBreak/>
        <w:t>утверждения размера ведо</w:t>
      </w:r>
      <w:r w:rsidRPr="001D4BFC">
        <w:rPr>
          <w:rFonts w:ascii="Times New Roman" w:hAnsi="Times New Roman" w:cs="Times New Roman"/>
          <w:sz w:val="28"/>
          <w:szCs w:val="28"/>
        </w:rPr>
        <w:t>м</w:t>
      </w:r>
      <w:r w:rsidRPr="001D4BFC">
        <w:rPr>
          <w:rFonts w:ascii="Times New Roman" w:hAnsi="Times New Roman" w:cs="Times New Roman"/>
          <w:sz w:val="28"/>
          <w:szCs w:val="28"/>
        </w:rPr>
        <w:t>ственного коэффициента членам избирательных комиссий с правом реш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ющего голоса, следует руководствоваться постановлением территориальной избир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 xml:space="preserve">тельной комиссии Труновского района от </w:t>
      </w:r>
      <w:r w:rsidRPr="001D4BFC">
        <w:rPr>
          <w:rFonts w:ascii="Times New Roman" w:hAnsi="Times New Roman" w:cs="Times New Roman"/>
          <w:sz w:val="28"/>
          <w:szCs w:val="28"/>
        </w:rPr>
        <w:t xml:space="preserve">30.06.2025 </w:t>
      </w:r>
      <w:r w:rsidRPr="001D4BFC">
        <w:rPr>
          <w:rFonts w:ascii="Times New Roman" w:hAnsi="Times New Roman" w:cs="Times New Roman"/>
          <w:sz w:val="28"/>
          <w:szCs w:val="28"/>
        </w:rPr>
        <w:t>№ </w:t>
      </w:r>
      <w:r w:rsidRPr="001D4BFC">
        <w:rPr>
          <w:rFonts w:ascii="Times New Roman" w:hAnsi="Times New Roman" w:cs="Times New Roman"/>
          <w:sz w:val="28"/>
          <w:szCs w:val="28"/>
        </w:rPr>
        <w:t>63/264</w:t>
      </w:r>
      <w:r w:rsidRPr="001D4BFC">
        <w:rPr>
          <w:rFonts w:ascii="Times New Roman" w:hAnsi="Times New Roman" w:cs="Times New Roman"/>
          <w:sz w:val="28"/>
          <w:szCs w:val="28"/>
        </w:rPr>
        <w:t xml:space="preserve"> «О размерах и порядке выплаты дополнительной оплаты труда (вознаграждения)</w:t>
      </w:r>
      <w:r>
        <w:rPr>
          <w:rFonts w:ascii="Times New Roman" w:hAnsi="Times New Roman" w:cs="Times New Roman"/>
          <w:sz w:val="28"/>
          <w:szCs w:val="28"/>
        </w:rPr>
        <w:t xml:space="preserve"> членам территориальной избирательной комиссии Труновского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участковых избирательных комиссий, </w:t>
      </w:r>
      <w:r w:rsidRPr="001D4BFC">
        <w:rPr>
          <w:rFonts w:ascii="Times New Roman" w:hAnsi="Times New Roman" w:cs="Times New Roman"/>
          <w:sz w:val="28"/>
          <w:szCs w:val="28"/>
        </w:rPr>
        <w:t xml:space="preserve"> а та</w:t>
      </w:r>
      <w:r w:rsidRPr="001D4BFC">
        <w:rPr>
          <w:rFonts w:ascii="Times New Roman" w:hAnsi="Times New Roman" w:cs="Times New Roman"/>
          <w:sz w:val="28"/>
          <w:szCs w:val="28"/>
        </w:rPr>
        <w:t>к</w:t>
      </w:r>
      <w:r w:rsidRPr="001D4BFC">
        <w:rPr>
          <w:rFonts w:ascii="Times New Roman" w:hAnsi="Times New Roman" w:cs="Times New Roman"/>
          <w:sz w:val="28"/>
          <w:szCs w:val="28"/>
        </w:rPr>
        <w:t xml:space="preserve">же  выплат </w:t>
      </w:r>
      <w:r>
        <w:rPr>
          <w:rFonts w:ascii="Times New Roman" w:hAnsi="Times New Roman" w:cs="Times New Roman"/>
          <w:sz w:val="28"/>
          <w:szCs w:val="28"/>
        </w:rPr>
        <w:t xml:space="preserve">гражданам, привлекаемым к работе в этих комиссиях </w:t>
      </w:r>
      <w:r w:rsidRPr="001D4BFC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выборов депутатов Думы Труновского муниципального округа Ставропольского края  второго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созыва, назначе</w:t>
      </w:r>
      <w:r w:rsidRPr="001D4BFC">
        <w:rPr>
          <w:rFonts w:ascii="Times New Roman" w:hAnsi="Times New Roman" w:cs="Times New Roman"/>
          <w:sz w:val="28"/>
          <w:szCs w:val="28"/>
        </w:rPr>
        <w:t>н</w:t>
      </w:r>
      <w:r w:rsidRPr="001D4BFC">
        <w:rPr>
          <w:rFonts w:ascii="Times New Roman" w:hAnsi="Times New Roman" w:cs="Times New Roman"/>
          <w:sz w:val="28"/>
          <w:szCs w:val="28"/>
        </w:rPr>
        <w:t>ных на 14 сентября 2025 года» и предусматриваются в смете расходов по строке «Компенсация и дополнительная оплата труда (вознагражд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ние)».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FC">
        <w:rPr>
          <w:rFonts w:ascii="Times New Roman" w:hAnsi="Times New Roman" w:cs="Times New Roman"/>
          <w:sz w:val="28"/>
          <w:szCs w:val="28"/>
        </w:rPr>
        <w:t>При формировании расходов участковой избирательной комиссии по в</w:t>
      </w:r>
      <w:r w:rsidRPr="001D4BFC">
        <w:rPr>
          <w:rFonts w:ascii="Times New Roman" w:hAnsi="Times New Roman" w:cs="Times New Roman"/>
          <w:sz w:val="28"/>
          <w:szCs w:val="28"/>
        </w:rPr>
        <w:t>ы</w:t>
      </w:r>
      <w:r w:rsidRPr="001D4BFC">
        <w:rPr>
          <w:rFonts w:ascii="Times New Roman" w:hAnsi="Times New Roman" w:cs="Times New Roman"/>
          <w:sz w:val="28"/>
          <w:szCs w:val="28"/>
        </w:rPr>
        <w:t>плате дополнительной оплаты труда (вознаграждения) членам избирательных комиссий с правом решающего голоса при подготовке и проведении депутатов Думы Труновского муниципального округа Ставропольского края  второго с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зыва, назначенных на 14 сентября 2025 года, территориальная избирательная комиссия Труновского района руководствуется статьей 7 Закона Ставропол</w:t>
      </w:r>
      <w:r w:rsidRPr="001D4BFC">
        <w:rPr>
          <w:rFonts w:ascii="Times New Roman" w:hAnsi="Times New Roman" w:cs="Times New Roman"/>
          <w:sz w:val="28"/>
          <w:szCs w:val="28"/>
        </w:rPr>
        <w:t>ь</w:t>
      </w:r>
      <w:r w:rsidRPr="001D4BFC">
        <w:rPr>
          <w:rFonts w:ascii="Times New Roman" w:hAnsi="Times New Roman" w:cs="Times New Roman"/>
          <w:sz w:val="28"/>
          <w:szCs w:val="28"/>
        </w:rPr>
        <w:t>ского края</w:t>
      </w:r>
      <w:r w:rsidRPr="001D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BFC">
        <w:rPr>
          <w:rFonts w:ascii="Times New Roman" w:hAnsi="Times New Roman" w:cs="Times New Roman"/>
          <w:sz w:val="28"/>
          <w:szCs w:val="28"/>
        </w:rPr>
        <w:t>от 19 ноября 2003 г. № 42-кз «О системе избирательных комиссий в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Ставропольском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>».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Объем расходов по выплате дополнительной оплаты труда (вознагражд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ния) членам участковых избирательных комиссий с правом решающего гол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са не может быть меньше фонда, определенного постановлением территор</w:t>
      </w:r>
      <w:r w:rsidRPr="001D4BFC">
        <w:rPr>
          <w:rFonts w:ascii="Times New Roman" w:hAnsi="Times New Roman" w:cs="Times New Roman"/>
          <w:sz w:val="28"/>
          <w:szCs w:val="28"/>
        </w:rPr>
        <w:t>и</w:t>
      </w:r>
      <w:r w:rsidRPr="001D4BFC">
        <w:rPr>
          <w:rFonts w:ascii="Times New Roman" w:hAnsi="Times New Roman" w:cs="Times New Roman"/>
          <w:sz w:val="28"/>
          <w:szCs w:val="28"/>
        </w:rPr>
        <w:t xml:space="preserve">альной избирательной комиссии Труновского района. 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3. Другие статьи смет расходов планируются в зависимости от стоимости услуг и товаров, необходимых избирательным комиссиям для подготовки и проведения выборов и осуществления избирательных процедур.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При этом и</w:t>
      </w:r>
      <w:r w:rsidRPr="001D4BFC">
        <w:rPr>
          <w:rFonts w:ascii="Times New Roman" w:hAnsi="Times New Roman" w:cs="Times New Roman"/>
          <w:sz w:val="28"/>
          <w:szCs w:val="28"/>
        </w:rPr>
        <w:t>з</w:t>
      </w:r>
      <w:r w:rsidRPr="001D4BFC">
        <w:rPr>
          <w:rFonts w:ascii="Times New Roman" w:hAnsi="Times New Roman" w:cs="Times New Roman"/>
          <w:sz w:val="28"/>
          <w:szCs w:val="28"/>
        </w:rPr>
        <w:t>бирательные комиссии руководствуются пунктами 16 и 17 статьи 20 Федерального закона от 12 июня 2002 г. № 67-ФЗ «Об основных гарантиях избирател</w:t>
      </w:r>
      <w:r w:rsidRPr="001D4BFC">
        <w:rPr>
          <w:rFonts w:ascii="Times New Roman" w:hAnsi="Times New Roman" w:cs="Times New Roman"/>
          <w:sz w:val="28"/>
          <w:szCs w:val="28"/>
        </w:rPr>
        <w:t>ь</w:t>
      </w:r>
      <w:r w:rsidRPr="001D4BFC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Федерации», гласящими, что государственные органы, органы местного самоуправления, государственные и муниципальные учреждения, а так же организации, име</w:t>
      </w:r>
      <w:r w:rsidRPr="001D4BFC">
        <w:rPr>
          <w:rFonts w:ascii="Times New Roman" w:hAnsi="Times New Roman" w:cs="Times New Roman"/>
          <w:sz w:val="28"/>
          <w:szCs w:val="28"/>
        </w:rPr>
        <w:t>ю</w:t>
      </w:r>
      <w:r w:rsidRPr="001D4BFC">
        <w:rPr>
          <w:rFonts w:ascii="Times New Roman" w:hAnsi="Times New Roman" w:cs="Times New Roman"/>
          <w:sz w:val="28"/>
          <w:szCs w:val="28"/>
        </w:rPr>
        <w:t>щие государственную и (или) муниципальную долю в своем уставном (скл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дочном) капитале, превышающую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30 % на день официального опубликования (публикации) решения о назначении (проведении) выборов, обязаны на безвозмездной основе предоставлять избирательным комиссиям транспортные средства, сре</w:t>
      </w:r>
      <w:r w:rsidRPr="001D4BFC">
        <w:rPr>
          <w:rFonts w:ascii="Times New Roman" w:hAnsi="Times New Roman" w:cs="Times New Roman"/>
          <w:sz w:val="28"/>
          <w:szCs w:val="28"/>
        </w:rPr>
        <w:t>д</w:t>
      </w:r>
      <w:r w:rsidRPr="001D4BFC">
        <w:rPr>
          <w:rFonts w:ascii="Times New Roman" w:hAnsi="Times New Roman" w:cs="Times New Roman"/>
          <w:sz w:val="28"/>
          <w:szCs w:val="28"/>
        </w:rPr>
        <w:t>ства связи, техническое оборудование, помещения.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4. По статье «Расходы на изготовление печатной продукции» сметы ра</w:t>
      </w:r>
      <w:r w:rsidRPr="001D4BFC">
        <w:rPr>
          <w:rFonts w:ascii="Times New Roman" w:hAnsi="Times New Roman" w:cs="Times New Roman"/>
          <w:sz w:val="28"/>
          <w:szCs w:val="28"/>
        </w:rPr>
        <w:t>с</w:t>
      </w:r>
      <w:r w:rsidRPr="001D4BFC">
        <w:rPr>
          <w:rFonts w:ascii="Times New Roman" w:hAnsi="Times New Roman" w:cs="Times New Roman"/>
          <w:sz w:val="28"/>
          <w:szCs w:val="28"/>
        </w:rPr>
        <w:t>ходов территориальной избирательной комиссии Труновского района  отраж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 xml:space="preserve">ются расходы на изготовление избирательных бюллетеней для </w:t>
      </w:r>
      <w:r w:rsidRPr="001D4BFC">
        <w:rPr>
          <w:rFonts w:ascii="Times New Roman" w:hAnsi="Times New Roman" w:cs="Times New Roman"/>
          <w:sz w:val="28"/>
          <w:szCs w:val="28"/>
        </w:rPr>
        <w:lastRenderedPageBreak/>
        <w:t>голосования и иной печатной продукции, изготавливаемой типографским способом.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5. В случае невозможности предоставления на безвозмездной основе услуг связи по статье «Расходы на связь» смет расходов соответствующих и</w:t>
      </w:r>
      <w:r w:rsidRPr="001D4BFC">
        <w:rPr>
          <w:rFonts w:ascii="Times New Roman" w:hAnsi="Times New Roman" w:cs="Times New Roman"/>
          <w:sz w:val="28"/>
          <w:szCs w:val="28"/>
        </w:rPr>
        <w:t>з</w:t>
      </w:r>
      <w:r w:rsidRPr="001D4BFC">
        <w:rPr>
          <w:rFonts w:ascii="Times New Roman" w:hAnsi="Times New Roman" w:cs="Times New Roman"/>
          <w:sz w:val="28"/>
          <w:szCs w:val="28"/>
        </w:rPr>
        <w:t>бирательных комиссий отражается абонентская плата, а также повременная оплата услуг местной связи, по предоставленным телефонам, используемым избир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 xml:space="preserve">тельными комиссиями в период подготовки и проведения выборов. </w:t>
      </w:r>
      <w:r w:rsidRPr="001D4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4BFC" w:rsidRPr="001D4BFC" w:rsidRDefault="001D4BFC" w:rsidP="001D4B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6. По статье «Транспортные расходы» в сметах расходов избирательных комиссий транспортные расходы не предусматрив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ются;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7. По статье «Канцелярские расходы» сметы расходов территориальной избирательной комиссии Труновского района отражаются расходы на приобр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тение канцелярских принадлежностей, а также расходы на приобретение бум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 xml:space="preserve">ги для изготовления печатной продукции, в том числе для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списков избират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лей, изготавливаемых средствами программного обеспечения ГАС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«Выборы», др</w:t>
      </w:r>
      <w:r w:rsidRPr="001D4BFC">
        <w:rPr>
          <w:rFonts w:ascii="Times New Roman" w:hAnsi="Times New Roman" w:cs="Times New Roman"/>
          <w:sz w:val="28"/>
          <w:szCs w:val="28"/>
        </w:rPr>
        <w:t>у</w:t>
      </w:r>
      <w:r w:rsidRPr="001D4BFC">
        <w:rPr>
          <w:rFonts w:ascii="Times New Roman" w:hAnsi="Times New Roman" w:cs="Times New Roman"/>
          <w:sz w:val="28"/>
          <w:szCs w:val="28"/>
        </w:rPr>
        <w:t>гой печатной продукции. Участковые избирательные комиссии отражают по данной статье расходы на приобретение канцелярских принадле</w:t>
      </w:r>
      <w:r w:rsidRPr="001D4BFC">
        <w:rPr>
          <w:rFonts w:ascii="Times New Roman" w:hAnsi="Times New Roman" w:cs="Times New Roman"/>
          <w:sz w:val="28"/>
          <w:szCs w:val="28"/>
        </w:rPr>
        <w:t>ж</w:t>
      </w:r>
      <w:r w:rsidRPr="001D4BFC">
        <w:rPr>
          <w:rFonts w:ascii="Times New Roman" w:hAnsi="Times New Roman" w:cs="Times New Roman"/>
          <w:sz w:val="28"/>
          <w:szCs w:val="28"/>
        </w:rPr>
        <w:t>ностей.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8. По статье «Командировочные расходы» сметы расходов территориал</w:t>
      </w:r>
      <w:r w:rsidRPr="001D4BFC">
        <w:rPr>
          <w:rFonts w:ascii="Times New Roman" w:hAnsi="Times New Roman" w:cs="Times New Roman"/>
          <w:sz w:val="28"/>
          <w:szCs w:val="28"/>
        </w:rPr>
        <w:t>ь</w:t>
      </w:r>
      <w:r w:rsidRPr="001D4BFC">
        <w:rPr>
          <w:rFonts w:ascii="Times New Roman" w:hAnsi="Times New Roman" w:cs="Times New Roman"/>
          <w:sz w:val="28"/>
          <w:szCs w:val="28"/>
        </w:rPr>
        <w:t xml:space="preserve">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1D4B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4B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D4BFC">
        <w:rPr>
          <w:rFonts w:ascii="Times New Roman" w:hAnsi="Times New Roman" w:cs="Times New Roman"/>
          <w:sz w:val="28"/>
          <w:szCs w:val="28"/>
        </w:rPr>
        <w:t>отражаются расходы на оплату проезда к месту командировки и обратно, оплата проживания и суто</w:t>
      </w:r>
      <w:r w:rsidRPr="001D4BFC">
        <w:rPr>
          <w:rFonts w:ascii="Times New Roman" w:hAnsi="Times New Roman" w:cs="Times New Roman"/>
          <w:sz w:val="28"/>
          <w:szCs w:val="28"/>
        </w:rPr>
        <w:t>ч</w:t>
      </w:r>
      <w:r w:rsidRPr="001D4BFC">
        <w:rPr>
          <w:rFonts w:ascii="Times New Roman" w:hAnsi="Times New Roman" w:cs="Times New Roman"/>
          <w:sz w:val="28"/>
          <w:szCs w:val="28"/>
        </w:rPr>
        <w:t>ные членам избирательных комиссий.</w:t>
      </w:r>
    </w:p>
    <w:p w:rsidR="001D4BFC" w:rsidRPr="001D4BFC" w:rsidRDefault="001D4BFC" w:rsidP="001D4BF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«Расходы на оборудование и содержание помещений» предусматрив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ются расходы территориальной избирательной комиссии Труновского района, в том числе на приобретение в централизованном порядке необходимого для обеспечения полномочий территориальной и участковых избирательных к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миссий оборудования и инвентаря со сроком полезного использования более 12 месяцев не з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висимо от стоимости, в том числе технологического оборудования (кабин для голосования, стационарных и переносных ящиков), стендов, выв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сок, печатей участковых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>избирательных комиссий, флагов Российской Федер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ции, Ставропольского края, Труновского муниципального округа Ставропол</w:t>
      </w:r>
      <w:r w:rsidRPr="001D4BFC">
        <w:rPr>
          <w:rFonts w:ascii="Times New Roman" w:hAnsi="Times New Roman" w:cs="Times New Roman"/>
          <w:sz w:val="28"/>
          <w:szCs w:val="28"/>
        </w:rPr>
        <w:t>ь</w:t>
      </w:r>
      <w:r w:rsidRPr="001D4BFC">
        <w:rPr>
          <w:rFonts w:ascii="Times New Roman" w:hAnsi="Times New Roman" w:cs="Times New Roman"/>
          <w:sz w:val="28"/>
          <w:szCs w:val="28"/>
        </w:rPr>
        <w:t>ского края, замены клише печатей, картриджей для копировально-множительной техники, заправка картриджей, тонеров для заправки картриджей, упаковочных конвертов и мешков, сейф – пакетов, номерных опечатывающих лент, пломб, копировально-множительной и оргтехники, телефонных а</w:t>
      </w:r>
      <w:r w:rsidRPr="001D4BFC">
        <w:rPr>
          <w:rFonts w:ascii="Times New Roman" w:hAnsi="Times New Roman" w:cs="Times New Roman"/>
          <w:sz w:val="28"/>
          <w:szCs w:val="28"/>
        </w:rPr>
        <w:t>п</w:t>
      </w:r>
      <w:r w:rsidRPr="001D4BFC">
        <w:rPr>
          <w:rFonts w:ascii="Times New Roman" w:hAnsi="Times New Roman" w:cs="Times New Roman"/>
          <w:sz w:val="28"/>
          <w:szCs w:val="28"/>
        </w:rPr>
        <w:t>паратов, калькуляторов и иного оборудования, также предусматриваются ра</w:t>
      </w:r>
      <w:r w:rsidRPr="001D4BFC">
        <w:rPr>
          <w:rFonts w:ascii="Times New Roman" w:hAnsi="Times New Roman" w:cs="Times New Roman"/>
          <w:sz w:val="28"/>
          <w:szCs w:val="28"/>
        </w:rPr>
        <w:t>с</w:t>
      </w:r>
      <w:r w:rsidRPr="001D4BFC">
        <w:rPr>
          <w:rFonts w:ascii="Times New Roman" w:hAnsi="Times New Roman" w:cs="Times New Roman"/>
          <w:sz w:val="28"/>
          <w:szCs w:val="28"/>
        </w:rPr>
        <w:t>ходы в участковых избирательных комиссиях, связанных с выплатами гражд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 xml:space="preserve">нам, </w:t>
      </w:r>
      <w:proofErr w:type="spellStart"/>
      <w:r w:rsidRPr="001D4BFC">
        <w:rPr>
          <w:rFonts w:ascii="Times New Roman" w:hAnsi="Times New Roman" w:cs="Times New Roman"/>
          <w:sz w:val="28"/>
          <w:szCs w:val="28"/>
        </w:rPr>
        <w:t>привлекающимся</w:t>
      </w:r>
      <w:proofErr w:type="spellEnd"/>
      <w:r w:rsidRPr="001D4BFC">
        <w:rPr>
          <w:rFonts w:ascii="Times New Roman" w:hAnsi="Times New Roman" w:cs="Times New Roman"/>
          <w:sz w:val="28"/>
          <w:szCs w:val="28"/>
        </w:rPr>
        <w:t xml:space="preserve"> по гражданско-правовым договорам связанных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с соде</w:t>
      </w:r>
      <w:r w:rsidRPr="001D4BFC">
        <w:rPr>
          <w:rFonts w:ascii="Times New Roman" w:hAnsi="Times New Roman" w:cs="Times New Roman"/>
          <w:sz w:val="28"/>
          <w:szCs w:val="28"/>
        </w:rPr>
        <w:t>р</w:t>
      </w:r>
      <w:r w:rsidRPr="001D4BFC">
        <w:rPr>
          <w:rFonts w:ascii="Times New Roman" w:hAnsi="Times New Roman" w:cs="Times New Roman"/>
          <w:sz w:val="28"/>
          <w:szCs w:val="28"/>
        </w:rPr>
        <w:t>жанием помещений (уборка помещений). Территориальной избирательной к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миссии по данной строке сметы расходов предусмотрены расходы на приобр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тение и заправку картриджей к копировально-</w:t>
      </w:r>
      <w:r w:rsidRPr="001D4BFC">
        <w:rPr>
          <w:rFonts w:ascii="Times New Roman" w:hAnsi="Times New Roman" w:cs="Times New Roman"/>
          <w:sz w:val="28"/>
          <w:szCs w:val="28"/>
        </w:rPr>
        <w:lastRenderedPageBreak/>
        <w:t>множительной и оргтехнике (в том числе картриджей для изготовления списков избирателей, средствами программного обесп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чения ГАС «Выборы»), а также оборудования и инвентаря со сроком полезного использования менее 12 месяцев не зависимо от стоим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сти;</w:t>
      </w:r>
    </w:p>
    <w:p w:rsidR="001D4BFC" w:rsidRPr="001D4BFC" w:rsidRDefault="001D4BFC" w:rsidP="001D4B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10. По статье «Другие расходы, связанные с подготовкой и проведением выборов (референдума)» сметы расходов территориальной избирательной к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миссии Труновского района отражаются расходы</w:t>
      </w:r>
      <w:proofErr w:type="gramStart"/>
      <w:r w:rsidRPr="001D4B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BFC">
        <w:rPr>
          <w:rFonts w:ascii="Times New Roman" w:hAnsi="Times New Roman" w:cs="Times New Roman"/>
          <w:sz w:val="28"/>
          <w:szCs w:val="28"/>
        </w:rPr>
        <w:t xml:space="preserve"> связанные с выплатами гражданам, </w:t>
      </w:r>
      <w:proofErr w:type="spellStart"/>
      <w:r w:rsidRPr="001D4BFC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1D4BFC">
        <w:rPr>
          <w:rFonts w:ascii="Times New Roman" w:hAnsi="Times New Roman" w:cs="Times New Roman"/>
          <w:sz w:val="28"/>
          <w:szCs w:val="28"/>
        </w:rPr>
        <w:t xml:space="preserve"> по гражданско-правовым договорам к выполн</w:t>
      </w:r>
      <w:r w:rsidRPr="001D4BFC">
        <w:rPr>
          <w:rFonts w:ascii="Times New Roman" w:hAnsi="Times New Roman" w:cs="Times New Roman"/>
          <w:sz w:val="28"/>
          <w:szCs w:val="28"/>
        </w:rPr>
        <w:t>е</w:t>
      </w:r>
      <w:r w:rsidRPr="001D4BFC">
        <w:rPr>
          <w:rFonts w:ascii="Times New Roman" w:hAnsi="Times New Roman" w:cs="Times New Roman"/>
          <w:sz w:val="28"/>
          <w:szCs w:val="28"/>
        </w:rPr>
        <w:t>нию работ, оказанию услуг, необходимые для обеспечения полномочий ТИК, а именно: услуги ведения бухгалтерского учета, услуги по аренде транспортн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го средства с экипажем, услуги системного администратора.</w:t>
      </w:r>
    </w:p>
    <w:p w:rsidR="001D4BFC" w:rsidRPr="001D4BFC" w:rsidRDefault="001D4BFC" w:rsidP="001D4B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FC">
        <w:rPr>
          <w:rFonts w:ascii="Times New Roman" w:hAnsi="Times New Roman" w:cs="Times New Roman"/>
          <w:sz w:val="28"/>
          <w:szCs w:val="28"/>
        </w:rPr>
        <w:t>При оплате ТИК централизованно всех расходов за УИК, расходы ТИК должны осуществлять в пределах средств, утвержденных сметой расходов ТИК за нижестоящие избирательные комиссии. ТИК за УИК централизованно могут осуществлять закупки услуг, оказываемые гражданами, привлекаемыми к раб</w:t>
      </w:r>
      <w:r w:rsidRPr="001D4BFC">
        <w:rPr>
          <w:rFonts w:ascii="Times New Roman" w:hAnsi="Times New Roman" w:cs="Times New Roman"/>
          <w:sz w:val="28"/>
          <w:szCs w:val="28"/>
        </w:rPr>
        <w:t>о</w:t>
      </w:r>
      <w:r w:rsidRPr="001D4BFC">
        <w:rPr>
          <w:rFonts w:ascii="Times New Roman" w:hAnsi="Times New Roman" w:cs="Times New Roman"/>
          <w:sz w:val="28"/>
          <w:szCs w:val="28"/>
        </w:rPr>
        <w:t>те по гражданско-правовым договорам:  по аренде транспортного средства с экип</w:t>
      </w:r>
      <w:r w:rsidRPr="001D4BFC">
        <w:rPr>
          <w:rFonts w:ascii="Times New Roman" w:hAnsi="Times New Roman" w:cs="Times New Roman"/>
          <w:sz w:val="28"/>
          <w:szCs w:val="28"/>
        </w:rPr>
        <w:t>а</w:t>
      </w:r>
      <w:r w:rsidRPr="001D4BFC">
        <w:rPr>
          <w:rFonts w:ascii="Times New Roman" w:hAnsi="Times New Roman" w:cs="Times New Roman"/>
          <w:sz w:val="28"/>
          <w:szCs w:val="28"/>
        </w:rPr>
        <w:t>жем.</w:t>
      </w:r>
    </w:p>
    <w:p w:rsidR="001D4BFC" w:rsidRPr="001D4BFC" w:rsidRDefault="001D4BFC" w:rsidP="001D4BFC">
      <w:pPr>
        <w:pStyle w:val="22"/>
        <w:spacing w:after="0" w:line="240" w:lineRule="auto"/>
        <w:ind w:left="0" w:firstLine="700"/>
        <w:jc w:val="both"/>
        <w:rPr>
          <w:szCs w:val="28"/>
        </w:rPr>
      </w:pPr>
    </w:p>
    <w:p w:rsidR="001D4BFC" w:rsidRPr="001D4BFC" w:rsidRDefault="001D4BFC" w:rsidP="001D4BFC">
      <w:pPr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p w:rsidR="001D4BFC" w:rsidRPr="001D4BFC" w:rsidRDefault="001D4BFC" w:rsidP="001D4BFC">
      <w:pPr>
        <w:pStyle w:val="a3"/>
        <w:rPr>
          <w:sz w:val="28"/>
          <w:szCs w:val="28"/>
        </w:rPr>
      </w:pPr>
    </w:p>
    <w:sectPr w:rsidR="001D4BFC" w:rsidRPr="001D4BFC" w:rsidSect="00BE700C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04D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D4BFC"/>
    <w:rsid w:val="001E172B"/>
    <w:rsid w:val="001F34EB"/>
    <w:rsid w:val="00201D05"/>
    <w:rsid w:val="00202C93"/>
    <w:rsid w:val="00234452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42A4"/>
    <w:rsid w:val="003B6460"/>
    <w:rsid w:val="003B735D"/>
    <w:rsid w:val="004028DF"/>
    <w:rsid w:val="00437DE4"/>
    <w:rsid w:val="00441532"/>
    <w:rsid w:val="00455931"/>
    <w:rsid w:val="0048579F"/>
    <w:rsid w:val="004A411C"/>
    <w:rsid w:val="004C67E9"/>
    <w:rsid w:val="004C7687"/>
    <w:rsid w:val="004E67D9"/>
    <w:rsid w:val="004F1711"/>
    <w:rsid w:val="004F7E75"/>
    <w:rsid w:val="0051170A"/>
    <w:rsid w:val="005117BC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31CA6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1362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B293F"/>
    <w:rsid w:val="009B4972"/>
    <w:rsid w:val="009B58B4"/>
    <w:rsid w:val="009D134B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3E29"/>
    <w:rsid w:val="00BA7A33"/>
    <w:rsid w:val="00BB2B08"/>
    <w:rsid w:val="00BD1D14"/>
    <w:rsid w:val="00BE700C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E6F79"/>
    <w:rsid w:val="00EF137C"/>
    <w:rsid w:val="00F05A75"/>
    <w:rsid w:val="00F07F4E"/>
    <w:rsid w:val="00F17733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iPriority w:val="99"/>
    <w:semiHidden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iPriority w:val="99"/>
    <w:semiHidden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8040-702D-42D6-B377-F06ECF92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</cp:revision>
  <cp:lastPrinted>2025-06-30T13:57:00Z</cp:lastPrinted>
  <dcterms:created xsi:type="dcterms:W3CDTF">2025-06-30T13:50:00Z</dcterms:created>
  <dcterms:modified xsi:type="dcterms:W3CDTF">2025-06-30T13:59:00Z</dcterms:modified>
</cp:coreProperties>
</file>